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440605-2022-07852</w:t>
      </w:r>
    </w:p>
    <w:p>
      <w:pPr>
        <w:jc w:val="center"/>
      </w:pPr>
      <w:r>
        <w:rPr>
          <w:b/>
          <w:sz w:val="24"/>
        </w:rPr>
        <w:t>采购项目编号：</w:t>
      </w:r>
      <w:r>
        <w:rPr>
          <w:b/>
          <w:sz w:val="24"/>
        </w:rPr>
        <w:t>JJ-2022-009</w:t>
      </w:r>
    </w:p>
    <w:p>
      <w:pPr>
        <w:jc w:val="center"/>
      </w:pPr>
      <w:r>
        <w:rPr>
          <w:b/>
          <w:sz w:val="24"/>
        </w:rPr>
        <w:t>项目名称：</w:t>
      </w:r>
      <w:r>
        <w:rPr>
          <w:b/>
          <w:sz w:val="24"/>
        </w:rPr>
        <w:t>九江南国酒镇特色小镇成果验收咨询服务项目</w:t>
      </w:r>
    </w:p>
    <w:p>
      <w:pPr>
        <w:jc w:val="center"/>
      </w:pPr>
      <w:r>
        <w:rPr>
          <w:b/>
          <w:sz w:val="24"/>
        </w:rPr>
        <w:t>采购人：</w:t>
      </w:r>
      <w:r>
        <w:rPr>
          <w:b/>
          <w:sz w:val="24"/>
        </w:rPr>
        <w:t>佛山市南海区九江镇经济发展办公室</w:t>
      </w:r>
    </w:p>
    <w:p>
      <w:pPr>
        <w:jc w:val="center"/>
      </w:pPr>
      <w:r>
        <w:rPr>
          <w:b/>
          <w:sz w:val="24"/>
        </w:rPr>
        <w:t>采购代理机构：</w:t>
      </w:r>
      <w:r>
        <w:rPr>
          <w:b/>
          <w:sz w:val="24"/>
        </w:rPr>
        <w:t>佛山市伟源招标代理有限公司</w:t>
      </w:r>
    </w:p>
    <w:p>
      <w:pPr>
        <w:ind w:firstLine="480"/>
      </w:pPr>
    </w:p>
    <w:p>
      <w:r>
        <w:rPr/>
        <w:t xml:space="preserve"> </w:t>
      </w:r>
    </w:p>
    <w:p/>
    <w:p>
      <w:pPr>
        <w:jc w:val="center"/>
      </w:pPr>
      <w:r>
        <w:rPr>
          <w:b/>
          <w:sz w:val="36"/>
        </w:rPr>
        <w:t>第一章 磋商邀请</w:t>
      </w:r>
    </w:p>
    <w:p>
      <w:pPr>
        <w:ind w:firstLine="480"/>
      </w:pPr>
      <w:r>
        <w:rPr/>
        <w:t>佛山市伟源招标代理有限公司</w:t>
      </w:r>
      <w:r>
        <w:rPr/>
        <w:t>受</w:t>
      </w:r>
      <w:r>
        <w:rPr/>
        <w:t>佛山市南海区九江镇经济发展办公室</w:t>
      </w:r>
      <w:r>
        <w:rPr/>
        <w:t>的委托，采用</w:t>
      </w:r>
      <w:r>
        <w:rPr/>
        <w:t>竞争性磋商</w:t>
      </w:r>
      <w:r>
        <w:rPr/>
        <w:t>方式组织采购</w:t>
      </w:r>
      <w:r>
        <w:rPr/>
        <w:t>九江南国酒镇特色小镇成果验收咨询服务项目</w:t>
      </w:r>
      <w:r>
        <w:rPr/>
        <w:t>。欢迎符合资格条件的供应商参加。</w:t>
      </w:r>
    </w:p>
    <w:p>
      <w:r>
        <w:rPr>
          <w:b/>
          <w:sz w:val="28"/>
        </w:rPr>
        <w:t>一.项目概述</w:t>
      </w:r>
    </w:p>
    <w:p>
      <w:r>
        <w:rPr>
          <w:b/>
          <w:sz w:val="24"/>
        </w:rPr>
        <w:t>1.名称与编号</w:t>
      </w:r>
    </w:p>
    <w:p>
      <w:pPr>
        <w:ind w:firstLine="480"/>
      </w:pPr>
      <w:r>
        <w:rPr/>
        <w:t>采购项目名称：</w:t>
      </w:r>
      <w:r>
        <w:rPr/>
        <w:t>九江南国酒镇特色小镇成果验收咨询服务项目</w:t>
      </w:r>
    </w:p>
    <w:p>
      <w:pPr>
        <w:ind w:firstLine="480"/>
      </w:pPr>
      <w:r>
        <w:rPr/>
        <w:t>采购计划编号：</w:t>
      </w:r>
      <w:r>
        <w:rPr/>
        <w:t>440605-2022-07852</w:t>
      </w:r>
    </w:p>
    <w:p>
      <w:pPr>
        <w:ind w:firstLine="480"/>
      </w:pPr>
      <w:r>
        <w:rPr/>
        <w:t>采购项目编号：</w:t>
      </w:r>
      <w:r>
        <w:rPr/>
        <w:t>JJ-2022-009</w:t>
      </w:r>
    </w:p>
    <w:p>
      <w:pPr>
        <w:ind w:firstLine="480"/>
      </w:pPr>
      <w:r>
        <w:rPr/>
        <w:t>采购方式：</w:t>
      </w:r>
      <w:r>
        <w:rPr/>
        <w:t>竞争性磋商</w:t>
      </w:r>
    </w:p>
    <w:p>
      <w:pPr>
        <w:ind w:firstLine="480"/>
      </w:pPr>
      <w:r>
        <w:rPr/>
        <w:t>预算金额：</w:t>
      </w:r>
      <w:r>
        <w:rPr/>
        <w:t>1,740,000.00</w:t>
      </w:r>
      <w:r>
        <w:rPr/>
        <w:t>元</w:t>
      </w:r>
    </w:p>
    <w:p>
      <w:r>
        <w:rPr>
          <w:b/>
          <w:sz w:val="24"/>
        </w:rPr>
        <w:t>2.项目内容及需求情况（采购项目技术规格、参数及要求）</w:t>
      </w:r>
    </w:p>
    <w:p>
      <w:pPr>
        <w:ind w:firstLine="480"/>
      </w:pPr>
    </w:p>
    <w:p/>
    <w:p>
      <w:r>
        <w:rPr/>
        <w:t>采购包1(九江南国酒镇特色小镇成果验收咨询服务项目):</w:t>
      </w:r>
    </w:p>
    <w:p>
      <w:r>
        <w:rPr/>
        <w:t>采购包预算金额：1,740,000.00元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开展特色小镇成果验收咨询服务工作</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合同履行期限：合同签订并生效之日起3年内完成九江南国酒镇特色小镇的考核验收服务内容。</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3）具有良好的商业信誉和健全的财务会计制度：供应商必须具有良好的商业信誉和健全的财务会计制度（提供2020年度或2021年度经审计财务状况报告或基本开户行出具的资信证明）。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采购包1（九江南国酒镇特色小镇成果验收咨询服务项目）：</w:t>
      </w:r>
      <w:r>
        <w:rPr/>
        <w:t>采购包整体专门面向中小企业。供应商须符合本项目采购标的对应行业（本项目行业为：其他未列明行业）的政策划分标准。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采购包1（九江南国酒镇特色小镇成果验收咨询服务项目）：</w:t>
      </w:r>
    </w:p>
    <w:p/>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、佛山市公共资源交易中心南海分中心网站（www.nanhai.gov.cn/fsnhq/bmdh/sydw/ggzyjyzx/znjj/）、佛山市伟源招标代理有限公司网站（www.fsweiyuan.com）</w:t>
      </w:r>
    </w:p>
    <w:p>
      <w:r>
        <w:rPr>
          <w:b/>
          <w:sz w:val="28"/>
        </w:rPr>
        <w:t>六.本项目联系方式：</w:t>
      </w:r>
    </w:p>
    <w:p>
      <w:r>
        <w:rPr>
          <w:b/>
          <w:sz w:val="24"/>
        </w:rPr>
        <w:t>1.采购人信息</w:t>
      </w:r>
    </w:p>
    <w:p>
      <w:pPr>
        <w:ind w:firstLine="480"/>
      </w:pPr>
      <w:r>
        <w:rPr/>
        <w:t>名称：</w:t>
      </w:r>
      <w:r>
        <w:rPr/>
        <w:t>佛山市南海区九江镇经济发展办公室</w:t>
      </w:r>
    </w:p>
    <w:p>
      <w:pPr>
        <w:ind w:firstLine="480"/>
      </w:pPr>
      <w:r>
        <w:rPr/>
        <w:t>地址：</w:t>
      </w:r>
      <w:r>
        <w:rPr/>
        <w:t>佛山市南海区九江镇江滨新区8号</w:t>
      </w:r>
    </w:p>
    <w:p>
      <w:pPr>
        <w:ind w:firstLine="480"/>
      </w:pPr>
      <w:r>
        <w:rPr/>
        <w:t>联系方式：</w:t>
      </w:r>
      <w:r>
        <w:rPr/>
        <w:t>0757-81865520</w:t>
      </w:r>
    </w:p>
    <w:p>
      <w:r>
        <w:rPr>
          <w:b/>
          <w:sz w:val="24"/>
        </w:rPr>
        <w:t>2.采购代理机构信息</w:t>
      </w:r>
    </w:p>
    <w:p>
      <w:pPr>
        <w:ind w:firstLine="480"/>
      </w:pPr>
      <w:r>
        <w:rPr/>
        <w:t>名称：</w:t>
      </w:r>
      <w:r>
        <w:rPr/>
        <w:t>佛山市伟源招标代理有限公司</w:t>
      </w:r>
    </w:p>
    <w:p>
      <w:pPr>
        <w:ind w:firstLine="480"/>
      </w:pPr>
      <w:r>
        <w:rPr/>
        <w:t>地址：</w:t>
      </w:r>
      <w:r>
        <w:rPr/>
        <w:t>佛山市南海区桂城南桂东路38号房地产发展大厦主楼9楼3号</w:t>
      </w:r>
    </w:p>
    <w:p>
      <w:pPr>
        <w:ind w:firstLine="480"/>
      </w:pPr>
      <w:r>
        <w:rPr/>
        <w:t>联系方式：</w:t>
      </w:r>
      <w:r>
        <w:rPr/>
        <w:t>0757-86230148</w:t>
      </w:r>
    </w:p>
    <w:p>
      <w:r>
        <w:rPr>
          <w:b/>
          <w:sz w:val="24"/>
        </w:rPr>
        <w:t>3.项目联系方式</w:t>
      </w:r>
    </w:p>
    <w:p>
      <w:pPr>
        <w:ind w:firstLine="480"/>
      </w:pPr>
      <w:r>
        <w:rPr/>
        <w:t>项目联系人：</w:t>
      </w:r>
      <w:r>
        <w:rPr/>
        <w:t>李小姐</w:t>
      </w:r>
    </w:p>
    <w:p>
      <w:pPr>
        <w:ind w:firstLine="480"/>
      </w:pPr>
      <w:r>
        <w:rPr/>
        <w:t>电话：</w:t>
      </w:r>
      <w:r>
        <w:rPr/>
        <w:t>0757-86230148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佛山市伟源招标代理有限公司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sz w:val="21"/>
        </w:rPr>
        <w:t>1.打“★”号条款为实质性条款，若有任何一条负偏离或不满足则导致投标（响应）无效。</w:t>
      </w:r>
    </w:p>
    <w:p>
      <w:r>
        <w:rPr>
          <w:sz w:val="21"/>
        </w:rPr>
        <w:t>2.打“▲”号条款为重要技术参数（如有），若有部分“▲”条款未响应或不满足，将根据评审要求影响其得分，但不作为无效投标（响应）条款。</w:t>
      </w:r>
    </w:p>
    <w:p>
      <w:r>
        <w:rPr>
          <w:b/>
          <w:sz w:val="21"/>
        </w:rPr>
        <w:t>3.</w:t>
      </w:r>
      <w:r>
        <w:rPr>
          <w:b/>
          <w:sz w:val="21"/>
        </w:rPr>
        <w:t>有下列情形之一的，视为供应商串通响应，其响应无效</w:t>
      </w:r>
    </w:p>
    <w:p>
      <w:pPr>
        <w:ind w:firstLine="358"/>
      </w:pPr>
      <w:r>
        <w:rPr>
          <w:b/>
          <w:sz w:val="21"/>
        </w:rPr>
        <w:t>3.1不同供应商的响应文件由同一单位或者个人编制；</w:t>
      </w:r>
    </w:p>
    <w:p>
      <w:pPr>
        <w:ind w:firstLine="358"/>
      </w:pPr>
      <w:r>
        <w:rPr>
          <w:b/>
          <w:sz w:val="21"/>
        </w:rPr>
        <w:t>3.2不同供应商委托同一单位或者个人办理响应事宜；</w:t>
      </w:r>
    </w:p>
    <w:p>
      <w:pPr>
        <w:ind w:firstLine="358"/>
      </w:pPr>
      <w:r>
        <w:rPr>
          <w:b/>
          <w:sz w:val="21"/>
        </w:rPr>
        <w:t>3.3不同供应商的响应文件载明的项目管理成员或者联系人员为同一人；</w:t>
      </w:r>
    </w:p>
    <w:p>
      <w:pPr>
        <w:ind w:firstLine="358"/>
      </w:pPr>
      <w:r>
        <w:rPr>
          <w:b/>
          <w:sz w:val="21"/>
        </w:rPr>
        <w:t>3.4不同供应商的响应文件异常一致或者响应报价呈规律性差异；</w:t>
      </w:r>
    </w:p>
    <w:p>
      <w:pPr>
        <w:ind w:firstLine="358"/>
      </w:pPr>
      <w:r>
        <w:rPr>
          <w:b/>
          <w:sz w:val="21"/>
        </w:rPr>
        <w:t>3.5不同供应商的响应文件相互混装；</w:t>
      </w:r>
    </w:p>
    <w:p>
      <w:pPr>
        <w:ind w:firstLine="358"/>
      </w:pPr>
      <w:r>
        <w:rPr>
          <w:b/>
          <w:sz w:val="21"/>
        </w:rPr>
        <w:t>3.6不同供应商的响应保证金或购买电子保函支付款为从同一单位或个人的账户转出。</w:t>
      </w:r>
    </w:p>
    <w:p>
      <w:pPr>
        <w:ind w:firstLine="358"/>
      </w:pPr>
      <w:r>
        <w:rPr>
          <w:b/>
          <w:sz w:val="21"/>
        </w:rPr>
        <w:t>3.7不同投标人的电子投标文件制作机器MAC地址硬件信息相同的。</w:t>
      </w:r>
    </w:p>
    <w:p>
      <w:pPr>
        <w:ind w:firstLine="358"/>
      </w:pPr>
      <w:r>
        <w:rPr>
          <w:b/>
          <w:sz w:val="21"/>
        </w:rPr>
        <w:t>3.8供应商上传的电子响应文件使用该项目其他响应供应商的数字证书加密的或加盖该项目的其他响应供应商的电子印章的。</w:t>
      </w:r>
    </w:p>
    <w:p/>
    <w:p>
      <w:pPr>
        <w:jc w:val="both"/>
      </w:pPr>
      <w:r>
        <w:rPr>
          <w:b/>
          <w:sz w:val="21"/>
        </w:rPr>
        <w:t>二、其他商务要求：</w:t>
      </w:r>
    </w:p>
    <w:p>
      <w:pPr>
        <w:jc w:val="both"/>
      </w:pPr>
      <w:r>
        <w:rPr>
          <w:b/>
          <w:sz w:val="21"/>
        </w:rPr>
        <w:t>（一）报价要求：</w:t>
      </w:r>
    </w:p>
    <w:p>
      <w:pPr>
        <w:ind w:firstLine="424"/>
      </w:pPr>
      <w:r>
        <w:rPr>
          <w:sz w:val="21"/>
        </w:rPr>
        <w:t>1.</w:t>
      </w:r>
      <w:r>
        <w:rPr>
          <w:sz w:val="21"/>
        </w:rPr>
        <w:t>报价实行总价包干价，包含开发费、调研费用、咨询服务费、材料编制费、工作人员费、交通费、采购代理机构服务费、全额含税发票、合同实施过程中的应预见和不可预见费用等完成合同规定责任和义务、达到合同目的的一切费用。</w:t>
      </w:r>
    </w:p>
    <w:p>
      <w:pPr>
        <w:ind w:firstLine="420"/>
      </w:pPr>
      <w:r>
        <w:rPr>
          <w:sz w:val="21"/>
        </w:rPr>
        <w:t>2.磋商小组认为响应供应商的报价明显低于其他通过资格、符合性审查响应供应商的报价，有可能影响产品质量或者不能诚信履约的，应当要求其在评审现场合理的时间内提供书面说明，必要时提交相关证明材料；响应供应商不能证明其报价合理性的，磋商小组应当将其作为无效响应处理。</w:t>
      </w:r>
    </w:p>
    <w:p/>
    <w:p>
      <w:pPr>
        <w:ind w:firstLine="480"/>
      </w:pPr>
    </w:p>
    <w:p/>
    <w:p>
      <w:r>
        <w:rPr/>
        <w:t>采购包1（九江南国酒镇特色小镇成果验收咨询服务项目）：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合同签订并生效之日起3年内完成九江南国酒镇特色小镇的考核验收服务内容。</w:t>
            </w:r>
          </w:p>
        </w:tc>
      </w:tr>
      <w:tr>
        <w:tc>
          <w:tcPr>
            <w:tcW w:type="dxa" w:w="4153"/>
          </w:tcPr>
          <w:p>
            <w:r>
              <w:rPr/>
              <w:t>标的提供的地点</w:t>
            </w:r>
          </w:p>
        </w:tc>
        <w:tc>
          <w:tcPr>
            <w:tcW w:type="dxa" w:w="4153"/>
          </w:tcPr>
          <w:p>
            <w:pPr>
              <w:jc w:val="left"/>
            </w:pPr>
          </w:p>
          <w:p>
            <w:r>
              <w:rPr/>
              <w:t>采购人指定地点。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1期：支付比例30%，合同签订生效后并收到相应发票后10日内采购人向成交人支付合同总额的30%。</w:t>
            </w:r>
          </w:p>
          <w:p/>
          <w:p>
            <w:r>
              <w:rPr/>
              <w:t>2期：支付比例30%，2022年8月底前成交人向采购人递交2022年阶段性创建报告汇编并提交相应发票后，10日内采购人向成交人支付合同总额的30%。</w:t>
            </w:r>
          </w:p>
          <w:p/>
          <w:p>
            <w:r>
              <w:rPr/>
              <w:t>3期：支付比例20%，2023年9月前完成九江南国酒镇产业大数据指数发布上线并收到相应发票后10日内，采购人向成交人支付合同总额的20%。</w:t>
            </w:r>
          </w:p>
          <w:p/>
          <w:p>
            <w:r>
              <w:rPr/>
              <w:t>4期：支付比例20%，在九江南国酒镇成功通过省级特色小镇验收命名后，成交人递交相应发票后10日内，采购人向成交人支付余下合同款项的20%。如不能完成九江南国酒镇省级特色小镇验收命名的，采购人不予支付余下合同款项的20%。成交人凭以下有效文件与采购人结算：（1）合同；（2）成交人开具的正式发票；（3）成交通知书。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一）整体活动须经采购人验收合格。（二）成交人须为验收提供必需的一切条件及相关费用。（三）项目验收依次序对照执行标准。（四）符合中华人民共和国国家和履约地相关安全质量标准、行业技术规范标准等。（五）符合竞争性磋商文件和响应承诺中各方共同认可的各项要求。（六）上述各类标准与法规必须是有关官方机构最新发布的现行标准版本。（七）成交人完整提交九江南国酒镇考核和验收所需的所有材料或九江南国酒镇发布上线后即视为项目验收完成。</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其他:其他商务要求详见上文，对于响应文件格式十六《商务条件响应表》中“采购文件规定的商务条件”，建议逐条复制商务要求相关条款原文。</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开展特色小镇成果验收咨询服务工作</w:t>
            </w:r>
          </w:p>
        </w:tc>
        <w:tc>
          <w:tcPr>
            <w:tcW w:type="dxa" w:w="385"/>
          </w:tcPr>
          <w:p>
            <w:r>
              <w:rPr/>
              <w:t>项</w:t>
            </w:r>
          </w:p>
        </w:tc>
        <w:tc>
          <w:tcPr>
            <w:tcW w:type="dxa" w:w="769"/>
          </w:tcPr>
          <w:p>
            <w:pPr>
              <w:jc w:val="right"/>
            </w:pPr>
            <w:r>
              <w:rPr/>
              <w:t>1.0000</w:t>
            </w:r>
          </w:p>
        </w:tc>
        <w:tc>
          <w:tcPr>
            <w:tcW w:type="dxa" w:w="769"/>
          </w:tcPr>
          <w:p>
            <w:pPr>
              <w:jc w:val="right"/>
            </w:pPr>
            <w:r>
              <w:rPr/>
              <w:t>1,740,000.00</w:t>
            </w:r>
          </w:p>
        </w:tc>
        <w:tc>
          <w:tcPr>
            <w:tcW w:type="dxa" w:w="769"/>
          </w:tcPr>
          <w:p>
            <w:pPr>
              <w:jc w:val="right"/>
            </w:pPr>
            <w:r>
              <w:rPr/>
              <w:t>1,740,000.00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开展特色小镇成果验收咨询服务工作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项目背景：</w:t>
            </w:r>
          </w:p>
          <w:p>
            <w:pPr>
              <w:jc w:val="both"/>
            </w:pPr>
            <w:r>
              <w:rPr>
                <w:sz w:val="21"/>
              </w:rPr>
              <w:t>九江镇位于佛山市中南部，地处南海区最南端，总面积95.01平方千米，素有“九江南国酒镇”的美称。近两年，南海九江全面推动乡村振兴，谋划推进“九江南国酒镇”特色小镇的建设，以九江酒厂和九江双蒸博物馆为基础和核心，延伸至周边的南方、下西社区，按照“三园一带”布局，融合九江文化特色，致力将该特色小镇打造成佛山“南大门”城市形象的重要窗口，塑造九江城市新形象。</w:t>
            </w:r>
          </w:p>
          <w:p>
            <w:pPr>
              <w:jc w:val="both"/>
            </w:pPr>
            <w:r>
              <w:rPr>
                <w:sz w:val="21"/>
              </w:rPr>
              <w:t>小镇以岭南酒产业为核心，酒文化为轴线，拓展饮食文化、渔耕文化、儒林文化、龙舟文化等岭南文化资源，建设米酒研发、生产基地以及搭建酒文化创意、创新平台，打造世界级米酒酿造基地和中国米酒文化中心。</w:t>
            </w:r>
          </w:p>
          <w:p>
            <w:r>
              <w:rPr>
                <w:sz w:val="21"/>
              </w:rPr>
              <w:t>大数据指数是产业数字化应用的方式之一。为助力九江南国酒镇加快产业结构转型，提升产业内生动力，促进产业数字化改革进程，特针对九江南国酒镇开展大数据指数系统开发服务。指数是测定多个项目在不同场合下综合变动的一种特殊相对数，它可以将复杂的经济现象、事物变化规律更具综合性、动态性、系统性地表现出来，并具有积累历史数据，展现统计规律，预测事物长期发展趋势的功能。故本项目需要九江南国小镇的考核验收服务和指数开发服务。</w:t>
            </w:r>
          </w:p>
        </w:tc>
      </w:tr>
      <w:tr>
        <w:tc>
          <w:tcPr>
            <w:tcW w:type="dxa" w:w="2076"/>
          </w:tcPr>
          <w:p/>
        </w:tc>
        <w:tc>
          <w:tcPr>
            <w:tcW w:type="dxa" w:w="415"/>
          </w:tcPr>
          <w:p>
            <w:r>
              <w:rPr/>
              <w:t>2</w:t>
            </w:r>
          </w:p>
        </w:tc>
        <w:tc>
          <w:tcPr>
            <w:tcW w:type="dxa" w:w="5814"/>
          </w:tcPr>
          <w:p>
            <w:pPr>
              <w:jc w:val="both"/>
            </w:pPr>
            <w:r>
              <w:rPr>
                <w:b/>
                <w:sz w:val="21"/>
              </w:rPr>
              <w:t>服务内容：</w:t>
            </w:r>
          </w:p>
          <w:tbl>
            <w:tblGrid>
              <w:gridCol w:w="622"/>
              <w:gridCol w:w="3336"/>
              <w:gridCol w:w="735"/>
              <w:gridCol w:w="905"/>
            </w:tblGrid>
            <w:tr>
              <w:tc>
                <w:tcPr>
                  <w:tcW w:type="dxa" w:w="5598"/>
                  <w:gridSpan w:val="4"/>
                  <w:tcBorders>
                    <w:top w:val="single" w:color="000000" w:sz="4"/>
                    <w:left w:val="single" w:color="000000" w:sz="4"/>
                    <w:bottom w:val="single" w:color="000000" w:sz="4"/>
                    <w:right w:val="single" w:color="000000" w:sz="4"/>
                  </w:tcBorders>
                </w:tcPr>
                <w:p>
                  <w:r>
                    <w:rPr>
                      <w:b/>
                      <w:sz w:val="21"/>
                    </w:rPr>
                    <w:t>一、特色小镇考核验收</w:t>
                  </w:r>
                </w:p>
              </w:tc>
            </w:tr>
            <w:tr>
              <w:tc>
                <w:tcPr>
                  <w:tcW w:type="dxa" w:w="3958"/>
                  <w:gridSpan w:val="2"/>
                  <w:tcBorders>
                    <w:top w:val="none" w:color="000000" w:sz="4"/>
                    <w:left w:val="single" w:color="000000" w:sz="4"/>
                    <w:bottom w:val="single" w:color="000000" w:sz="4"/>
                    <w:right w:val="single" w:color="000000" w:sz="4"/>
                  </w:tcBorders>
                </w:tcPr>
                <w:p>
                  <w:r>
                    <w:rPr>
                      <w:b/>
                      <w:sz w:val="21"/>
                    </w:rPr>
                    <w:t>（一）小镇“回头看”考核服务</w:t>
                  </w:r>
                </w:p>
              </w:tc>
              <w:tc>
                <w:tcPr>
                  <w:tcW w:type="dxa" w:w="735"/>
                  <w:tcBorders>
                    <w:top w:val="none" w:color="000000" w:sz="4"/>
                    <w:left w:val="none" w:color="000000" w:sz="4"/>
                    <w:bottom w:val="single" w:color="000000" w:sz="4"/>
                    <w:right w:val="single" w:color="000000" w:sz="4"/>
                  </w:tcBorders>
                  <w:vAlign w:val="bottom"/>
                </w:tcPr>
                <w:p>
                  <w:r>
                    <w:rPr>
                      <w:sz w:val="22"/>
                    </w:rPr>
                    <w:t>　</w:t>
                  </w:r>
                </w:p>
              </w:tc>
              <w:tc>
                <w:tcPr>
                  <w:tcW w:type="dxa" w:w="905"/>
                  <w:tcBorders>
                    <w:top w:val="none" w:color="000000" w:sz="4"/>
                    <w:left w:val="none" w:color="000000" w:sz="4"/>
                    <w:bottom w:val="single" w:color="000000" w:sz="4"/>
                    <w:right w:val="single" w:color="000000" w:sz="4"/>
                  </w:tcBorders>
                  <w:vAlign w:val="bottom"/>
                </w:tcPr>
                <w:p>
                  <w:r>
                    <w:rPr>
                      <w:sz w:val="22"/>
                    </w:rPr>
                    <w:t>　</w:t>
                  </w:r>
                </w:p>
              </w:tc>
            </w:tr>
            <w:tr>
              <w:tc>
                <w:tcPr>
                  <w:tcW w:type="dxa" w:w="622"/>
                  <w:tcBorders>
                    <w:top w:val="none" w:color="000000" w:sz="4"/>
                    <w:left w:val="single" w:color="000000" w:sz="4"/>
                    <w:bottom w:val="single" w:color="000000" w:sz="4"/>
                    <w:right w:val="single" w:color="000000" w:sz="4"/>
                  </w:tcBorders>
                </w:tcPr>
                <w:p>
                  <w:pPr>
                    <w:jc w:val="center"/>
                  </w:pPr>
                  <w:r>
                    <w:rPr>
                      <w:b/>
                      <w:sz w:val="21"/>
                    </w:rPr>
                    <w:t>序号</w:t>
                  </w:r>
                </w:p>
              </w:tc>
              <w:tc>
                <w:tcPr>
                  <w:tcW w:type="dxa" w:w="3336"/>
                  <w:tcBorders>
                    <w:top w:val="none" w:color="000000" w:sz="4"/>
                    <w:left w:val="none" w:color="000000" w:sz="4"/>
                    <w:bottom w:val="single" w:color="000000" w:sz="4"/>
                    <w:right w:val="single" w:color="000000" w:sz="4"/>
                  </w:tcBorders>
                </w:tcPr>
                <w:p>
                  <w:pPr>
                    <w:jc w:val="both"/>
                  </w:pPr>
                  <w:r>
                    <w:rPr>
                      <w:b/>
                      <w:sz w:val="21"/>
                    </w:rPr>
                    <w:t>项目内容</w:t>
                  </w:r>
                </w:p>
              </w:tc>
              <w:tc>
                <w:tcPr>
                  <w:tcW w:type="dxa" w:w="735"/>
                  <w:tcBorders>
                    <w:top w:val="none" w:color="000000" w:sz="4"/>
                    <w:left w:val="none" w:color="000000" w:sz="4"/>
                    <w:bottom w:val="single" w:color="000000" w:sz="4"/>
                    <w:right w:val="single" w:color="000000" w:sz="4"/>
                  </w:tcBorders>
                  <w:shd w:fill="FFFFFF"/>
                </w:tcPr>
                <w:p>
                  <w:pPr>
                    <w:jc w:val="center"/>
                  </w:pPr>
                  <w:r>
                    <w:rPr>
                      <w:b/>
                      <w:sz w:val="21"/>
                    </w:rPr>
                    <w:t>数量</w:t>
                  </w:r>
                </w:p>
              </w:tc>
              <w:tc>
                <w:tcPr>
                  <w:tcW w:type="dxa" w:w="905"/>
                  <w:tcBorders>
                    <w:top w:val="none" w:color="000000" w:sz="4"/>
                    <w:left w:val="none" w:color="000000" w:sz="4"/>
                    <w:bottom w:val="single" w:color="000000" w:sz="4"/>
                    <w:right w:val="single" w:color="000000" w:sz="4"/>
                  </w:tcBorders>
                  <w:shd w:fill="FFFFFF"/>
                </w:tcPr>
                <w:p>
                  <w:pPr>
                    <w:jc w:val="center"/>
                  </w:pPr>
                  <w:r>
                    <w:rPr>
                      <w:b/>
                      <w:sz w:val="21"/>
                    </w:rPr>
                    <w:t>单位</w:t>
                  </w:r>
                </w:p>
              </w:tc>
            </w:tr>
            <w:tr>
              <w:tc>
                <w:tcPr>
                  <w:tcW w:type="dxa" w:w="622"/>
                  <w:tcBorders>
                    <w:top w:val="none" w:color="000000" w:sz="4"/>
                    <w:left w:val="single" w:color="000000" w:sz="4"/>
                    <w:bottom w:val="single" w:color="000000" w:sz="4"/>
                    <w:right w:val="single" w:color="000000" w:sz="4"/>
                  </w:tcBorders>
                </w:tcPr>
                <w:p>
                  <w:pPr>
                    <w:jc w:val="center"/>
                  </w:pPr>
                  <w:r>
                    <w:rPr>
                      <w:sz w:val="21"/>
                    </w:rPr>
                    <w:t>1</w:t>
                  </w:r>
                </w:p>
              </w:tc>
              <w:tc>
                <w:tcPr>
                  <w:tcW w:type="dxa" w:w="3336"/>
                  <w:tcBorders>
                    <w:top w:val="none" w:color="000000" w:sz="4"/>
                    <w:left w:val="none" w:color="000000" w:sz="4"/>
                    <w:bottom w:val="single" w:color="000000" w:sz="4"/>
                    <w:right w:val="single" w:color="000000" w:sz="4"/>
                  </w:tcBorders>
                </w:tcPr>
                <w:p>
                  <w:pPr>
                    <w:jc w:val="both"/>
                  </w:pPr>
                  <w:r>
                    <w:rPr>
                      <w:sz w:val="21"/>
                    </w:rPr>
                    <w:t>小镇实地调研走访，</w:t>
                  </w:r>
                  <w:r>
                    <w:rPr>
                      <w:sz w:val="21"/>
                    </w:rPr>
                    <w:t>成交人</w:t>
                  </w:r>
                  <w:r>
                    <w:rPr>
                      <w:sz w:val="21"/>
                    </w:rPr>
                    <w:t>成立</w:t>
                  </w:r>
                  <w:r>
                    <w:rPr>
                      <w:sz w:val="21"/>
                    </w:rPr>
                    <w:t>本项目的</w:t>
                  </w:r>
                  <w:r>
                    <w:rPr>
                      <w:sz w:val="21"/>
                    </w:rPr>
                    <w:t>项目组，</w:t>
                  </w:r>
                  <w:r>
                    <w:rPr>
                      <w:sz w:val="21"/>
                    </w:rPr>
                    <w:t>对</w:t>
                  </w:r>
                  <w:r>
                    <w:rPr>
                      <w:sz w:val="21"/>
                    </w:rPr>
                    <w:t>九江南国酒镇</w:t>
                  </w:r>
                  <w:r>
                    <w:rPr>
                      <w:sz w:val="21"/>
                    </w:rPr>
                    <w:t>进行</w:t>
                  </w:r>
                  <w:r>
                    <w:rPr>
                      <w:sz w:val="21"/>
                    </w:rPr>
                    <w:t>实地走访</w:t>
                  </w:r>
                  <w:r>
                    <w:rPr>
                      <w:sz w:val="21"/>
                    </w:rPr>
                    <w:t>。</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2</w:t>
                  </w:r>
                </w:p>
              </w:tc>
              <w:tc>
                <w:tcPr>
                  <w:tcW w:type="dxa" w:w="3336"/>
                  <w:tcBorders>
                    <w:top w:val="none" w:color="000000" w:sz="4"/>
                    <w:left w:val="none" w:color="000000" w:sz="4"/>
                    <w:bottom w:val="single" w:color="000000" w:sz="4"/>
                    <w:right w:val="single" w:color="000000" w:sz="4"/>
                  </w:tcBorders>
                </w:tcPr>
                <w:p>
                  <w:r>
                    <w:rPr>
                      <w:sz w:val="21"/>
                    </w:rPr>
                    <w:t>规范化发展分析，</w:t>
                  </w:r>
                  <w:r>
                    <w:rPr>
                      <w:sz w:val="21"/>
                    </w:rPr>
                    <w:t>成交人</w:t>
                  </w:r>
                  <w:r>
                    <w:rPr>
                      <w:sz w:val="21"/>
                    </w:rPr>
                    <w:t>对照《全国特色小镇规范健康发展导则》文件的指标内容，</w:t>
                  </w:r>
                  <w:r>
                    <w:rPr>
                      <w:sz w:val="21"/>
                    </w:rPr>
                    <w:t>对本项目</w:t>
                  </w:r>
                  <w:r>
                    <w:rPr>
                      <w:sz w:val="21"/>
                    </w:rPr>
                    <w:t>进行逐项的分析</w:t>
                  </w:r>
                  <w:r>
                    <w:rPr>
                      <w:sz w:val="21"/>
                    </w:rPr>
                    <w:t>。</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3</w:t>
                  </w:r>
                </w:p>
              </w:tc>
              <w:tc>
                <w:tcPr>
                  <w:tcW w:type="dxa" w:w="3336"/>
                  <w:tcBorders>
                    <w:top w:val="none" w:color="000000" w:sz="4"/>
                    <w:left w:val="none" w:color="000000" w:sz="4"/>
                    <w:bottom w:val="single" w:color="000000" w:sz="4"/>
                    <w:right w:val="single" w:color="000000" w:sz="4"/>
                  </w:tcBorders>
                </w:tcPr>
                <w:p>
                  <w:r>
                    <w:rPr>
                      <w:sz w:val="21"/>
                    </w:rPr>
                    <w:t>同类小镇对比分析，</w:t>
                  </w:r>
                  <w:r>
                    <w:rPr>
                      <w:sz w:val="21"/>
                    </w:rPr>
                    <w:t>在全省范围内选择发展状况相似的小镇为参考对象进行</w:t>
                  </w:r>
                  <w:r>
                    <w:rPr>
                      <w:sz w:val="21"/>
                    </w:rPr>
                    <w:t>综合比较</w:t>
                  </w:r>
                  <w:r>
                    <w:rPr>
                      <w:sz w:val="21"/>
                    </w:rPr>
                    <w:t>。</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4</w:t>
                  </w:r>
                </w:p>
              </w:tc>
              <w:tc>
                <w:tcPr>
                  <w:tcW w:type="dxa" w:w="3336"/>
                  <w:tcBorders>
                    <w:top w:val="none" w:color="000000" w:sz="4"/>
                    <w:left w:val="none" w:color="000000" w:sz="4"/>
                    <w:bottom w:val="single" w:color="000000" w:sz="4"/>
                    <w:right w:val="single" w:color="000000" w:sz="4"/>
                  </w:tcBorders>
                </w:tcPr>
                <w:p>
                  <w:r>
                    <w:rPr>
                      <w:sz w:val="21"/>
                    </w:rPr>
                    <w:t>特色小镇“回头看”相关指标的选取与分析，</w:t>
                  </w:r>
                  <w:r>
                    <w:rPr>
                      <w:sz w:val="21"/>
                    </w:rPr>
                    <w:t>收集广东省特色小镇历年</w:t>
                  </w:r>
                  <w:r>
                    <w:rPr>
                      <w:sz w:val="21"/>
                    </w:rPr>
                    <w:t>“回头看”评价相关数据指标</w:t>
                  </w:r>
                  <w:r>
                    <w:rPr>
                      <w:sz w:val="21"/>
                    </w:rPr>
                    <w:t>，</w:t>
                  </w:r>
                  <w:r>
                    <w:rPr>
                      <w:sz w:val="21"/>
                    </w:rPr>
                    <w:t>形成文字分析说明。</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5</w:t>
                  </w:r>
                </w:p>
              </w:tc>
              <w:tc>
                <w:tcPr>
                  <w:tcW w:type="dxa" w:w="3336"/>
                  <w:tcBorders>
                    <w:top w:val="none" w:color="000000" w:sz="4"/>
                    <w:left w:val="none" w:color="000000" w:sz="4"/>
                    <w:bottom w:val="single" w:color="000000" w:sz="4"/>
                    <w:right w:val="single" w:color="000000" w:sz="4"/>
                  </w:tcBorders>
                </w:tcPr>
                <w:p>
                  <w:r>
                    <w:rPr>
                      <w:sz w:val="21"/>
                    </w:rPr>
                    <w:t>特色小镇“回头看”准备模块，</w:t>
                  </w:r>
                  <w:r>
                    <w:rPr>
                      <w:sz w:val="21"/>
                    </w:rPr>
                    <w:t>“回头看”时间</w:t>
                  </w:r>
                  <w:r>
                    <w:rPr>
                      <w:sz w:val="21"/>
                    </w:rPr>
                    <w:t>内</w:t>
                  </w:r>
                  <w:r>
                    <w:rPr>
                      <w:sz w:val="21"/>
                    </w:rPr>
                    <w:t>委派人员到小镇现场提供专项指导与服务</w:t>
                  </w:r>
                  <w:r>
                    <w:rPr>
                      <w:sz w:val="21"/>
                    </w:rPr>
                    <w:t>。</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6</w:t>
                  </w:r>
                </w:p>
              </w:tc>
              <w:tc>
                <w:tcPr>
                  <w:tcW w:type="dxa" w:w="3336"/>
                  <w:tcBorders>
                    <w:top w:val="none" w:color="000000" w:sz="4"/>
                    <w:left w:val="none" w:color="000000" w:sz="4"/>
                    <w:bottom w:val="single" w:color="000000" w:sz="4"/>
                    <w:right w:val="single" w:color="000000" w:sz="4"/>
                  </w:tcBorders>
                </w:tcPr>
                <w:p>
                  <w:r>
                    <w:rPr>
                      <w:sz w:val="21"/>
                    </w:rPr>
                    <w:t>特色小镇“回头看”进行模块，</w:t>
                  </w:r>
                  <w:r>
                    <w:rPr>
                      <w:sz w:val="21"/>
                    </w:rPr>
                    <w:t>提出修改意见，</w:t>
                  </w:r>
                  <w:r>
                    <w:rPr>
                      <w:sz w:val="21"/>
                    </w:rPr>
                    <w:t>通过整改完善，达到</w:t>
                  </w:r>
                  <w:r>
                    <w:rPr>
                      <w:sz w:val="21"/>
                    </w:rPr>
                    <w:t>“回头看”评价要求</w:t>
                  </w:r>
                  <w:r>
                    <w:rPr>
                      <w:sz w:val="21"/>
                    </w:rPr>
                    <w:t>。</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7</w:t>
                  </w:r>
                </w:p>
              </w:tc>
              <w:tc>
                <w:tcPr>
                  <w:tcW w:type="dxa" w:w="3336"/>
                  <w:tcBorders>
                    <w:top w:val="none" w:color="000000" w:sz="4"/>
                    <w:left w:val="none" w:color="000000" w:sz="4"/>
                    <w:bottom w:val="single" w:color="000000" w:sz="4"/>
                    <w:right w:val="single" w:color="000000" w:sz="4"/>
                  </w:tcBorders>
                </w:tcPr>
                <w:p>
                  <w:r>
                    <w:rPr>
                      <w:sz w:val="21"/>
                    </w:rPr>
                    <w:t>“回头看”相关汇报文件质量控制，成交人</w:t>
                  </w:r>
                  <w:r>
                    <w:rPr>
                      <w:sz w:val="21"/>
                    </w:rPr>
                    <w:t>指导</w:t>
                  </w:r>
                  <w:r>
                    <w:rPr>
                      <w:sz w:val="21"/>
                    </w:rPr>
                    <w:t>协助准备</w:t>
                  </w:r>
                  <w:r>
                    <w:rPr>
                      <w:sz w:val="21"/>
                    </w:rPr>
                    <w:t>“回头看”相关材料</w:t>
                  </w:r>
                  <w:r>
                    <w:rPr>
                      <w:sz w:val="21"/>
                    </w:rPr>
                    <w:t>填报</w:t>
                  </w:r>
                  <w:r>
                    <w:rPr>
                      <w:sz w:val="21"/>
                    </w:rPr>
                    <w:t>；协助准备图片、</w:t>
                  </w:r>
                  <w:r>
                    <w:rPr>
                      <w:sz w:val="21"/>
                    </w:rPr>
                    <w:t>PPT以及其他多媒体文件</w:t>
                  </w:r>
                  <w:r>
                    <w:rPr>
                      <w:sz w:val="21"/>
                    </w:rPr>
                    <w:t>。</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5598"/>
                  <w:gridSpan w:val="4"/>
                  <w:tcBorders>
                    <w:top w:val="none" w:color="000000" w:sz="4"/>
                    <w:left w:val="single" w:color="000000" w:sz="4"/>
                    <w:bottom w:val="single" w:color="000000" w:sz="4"/>
                    <w:right w:val="single" w:color="000000" w:sz="4"/>
                  </w:tcBorders>
                </w:tcPr>
                <w:p>
                  <w:r>
                    <w:rPr>
                      <w:b/>
                      <w:sz w:val="21"/>
                    </w:rPr>
                    <w:t>（二）小镇验收服务</w:t>
                  </w:r>
                </w:p>
              </w:tc>
            </w:tr>
            <w:tr>
              <w:tc>
                <w:tcPr>
                  <w:tcW w:type="dxa" w:w="622"/>
                  <w:tcBorders>
                    <w:top w:val="none" w:color="000000" w:sz="4"/>
                    <w:left w:val="single" w:color="000000" w:sz="4"/>
                    <w:bottom w:val="single" w:color="000000" w:sz="4"/>
                    <w:right w:val="single" w:color="000000" w:sz="4"/>
                  </w:tcBorders>
                </w:tcPr>
                <w:p>
                  <w:pPr>
                    <w:jc w:val="center"/>
                  </w:pPr>
                  <w:r>
                    <w:rPr>
                      <w:b/>
                      <w:sz w:val="21"/>
                    </w:rPr>
                    <w:t>序号</w:t>
                  </w:r>
                </w:p>
              </w:tc>
              <w:tc>
                <w:tcPr>
                  <w:tcW w:type="dxa" w:w="3336"/>
                  <w:tcBorders>
                    <w:top w:val="none" w:color="000000" w:sz="4"/>
                    <w:left w:val="none" w:color="000000" w:sz="4"/>
                    <w:bottom w:val="single" w:color="000000" w:sz="4"/>
                    <w:right w:val="single" w:color="000000" w:sz="4"/>
                  </w:tcBorders>
                </w:tcPr>
                <w:p>
                  <w:r>
                    <w:rPr>
                      <w:b/>
                      <w:sz w:val="21"/>
                    </w:rPr>
                    <w:t>项目内容</w:t>
                  </w:r>
                </w:p>
              </w:tc>
              <w:tc>
                <w:tcPr>
                  <w:tcW w:type="dxa" w:w="735"/>
                  <w:tcBorders>
                    <w:top w:val="none" w:color="000000" w:sz="4"/>
                    <w:left w:val="none" w:color="000000" w:sz="4"/>
                    <w:bottom w:val="single" w:color="000000" w:sz="4"/>
                    <w:right w:val="single" w:color="000000" w:sz="4"/>
                  </w:tcBorders>
                  <w:shd w:fill="FFFFFF"/>
                </w:tcPr>
                <w:p>
                  <w:pPr>
                    <w:jc w:val="center"/>
                  </w:pPr>
                  <w:r>
                    <w:rPr>
                      <w:b/>
                      <w:sz w:val="21"/>
                    </w:rPr>
                    <w:t>数量</w:t>
                  </w:r>
                </w:p>
              </w:tc>
              <w:tc>
                <w:tcPr>
                  <w:tcW w:type="dxa" w:w="905"/>
                  <w:tcBorders>
                    <w:top w:val="none" w:color="000000" w:sz="4"/>
                    <w:left w:val="none" w:color="000000" w:sz="4"/>
                    <w:bottom w:val="single" w:color="000000" w:sz="4"/>
                    <w:right w:val="single" w:color="000000" w:sz="4"/>
                  </w:tcBorders>
                  <w:shd w:fill="FFFFFF"/>
                </w:tcPr>
                <w:p>
                  <w:pPr>
                    <w:jc w:val="center"/>
                  </w:pPr>
                  <w:r>
                    <w:rPr>
                      <w:b/>
                      <w:sz w:val="21"/>
                    </w:rPr>
                    <w:t>单位</w:t>
                  </w:r>
                </w:p>
              </w:tc>
            </w:tr>
            <w:tr>
              <w:tc>
                <w:tcPr>
                  <w:tcW w:type="dxa" w:w="622"/>
                  <w:tcBorders>
                    <w:top w:val="none" w:color="000000" w:sz="4"/>
                    <w:left w:val="single" w:color="000000" w:sz="4"/>
                    <w:bottom w:val="single" w:color="000000" w:sz="4"/>
                    <w:right w:val="single" w:color="000000" w:sz="4"/>
                  </w:tcBorders>
                </w:tcPr>
                <w:p>
                  <w:pPr>
                    <w:jc w:val="center"/>
                  </w:pPr>
                  <w:r>
                    <w:rPr>
                      <w:sz w:val="21"/>
                    </w:rPr>
                    <w:t>1</w:t>
                  </w:r>
                </w:p>
              </w:tc>
              <w:tc>
                <w:tcPr>
                  <w:tcW w:type="dxa" w:w="3336"/>
                  <w:tcBorders>
                    <w:top w:val="none" w:color="000000" w:sz="4"/>
                    <w:left w:val="none" w:color="000000" w:sz="4"/>
                    <w:bottom w:val="single" w:color="000000" w:sz="4"/>
                    <w:right w:val="single" w:color="000000" w:sz="4"/>
                  </w:tcBorders>
                </w:tcPr>
                <w:p>
                  <w:r>
                    <w:rPr>
                      <w:sz w:val="21"/>
                    </w:rPr>
                    <w:t>特色小镇验收指标分析，成交人</w:t>
                  </w:r>
                  <w:r>
                    <w:rPr>
                      <w:sz w:val="21"/>
                    </w:rPr>
                    <w:t>协助</w:t>
                  </w:r>
                  <w:r>
                    <w:rPr>
                      <w:sz w:val="21"/>
                    </w:rPr>
                    <w:t>收集选取历年验收命名中的相关数据指标</w:t>
                  </w:r>
                  <w:r>
                    <w:rPr>
                      <w:sz w:val="21"/>
                    </w:rPr>
                    <w:t>，</w:t>
                  </w:r>
                  <w:r>
                    <w:rPr>
                      <w:sz w:val="21"/>
                    </w:rPr>
                    <w:t>形成文字分析说明</w:t>
                  </w:r>
                  <w:r>
                    <w:rPr>
                      <w:sz w:val="21"/>
                    </w:rPr>
                    <w:t>。</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2</w:t>
                  </w:r>
                </w:p>
              </w:tc>
              <w:tc>
                <w:tcPr>
                  <w:tcW w:type="dxa" w:w="3336"/>
                  <w:tcBorders>
                    <w:top w:val="none" w:color="000000" w:sz="4"/>
                    <w:left w:val="none" w:color="000000" w:sz="4"/>
                    <w:bottom w:val="single" w:color="000000" w:sz="4"/>
                    <w:right w:val="single" w:color="000000" w:sz="4"/>
                  </w:tcBorders>
                </w:tcPr>
                <w:p>
                  <w:r>
                    <w:rPr>
                      <w:sz w:val="21"/>
                    </w:rPr>
                    <w:t>小镇实地调研，成交人</w:t>
                  </w:r>
                  <w:r>
                    <w:rPr>
                      <w:sz w:val="21"/>
                    </w:rPr>
                    <w:t>成立项目调查组</w:t>
                  </w:r>
                  <w:r>
                    <w:rPr>
                      <w:sz w:val="21"/>
                    </w:rPr>
                    <w:t>，</w:t>
                  </w:r>
                  <w:r>
                    <w:rPr>
                      <w:sz w:val="21"/>
                    </w:rPr>
                    <w:t>实地走访小镇，组织项目组与小镇运营方探讨小镇发展现状和存在问题。</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3</w:t>
                  </w:r>
                </w:p>
              </w:tc>
              <w:tc>
                <w:tcPr>
                  <w:tcW w:type="dxa" w:w="3336"/>
                  <w:tcBorders>
                    <w:top w:val="none" w:color="000000" w:sz="4"/>
                    <w:left w:val="none" w:color="000000" w:sz="4"/>
                    <w:bottom w:val="single" w:color="000000" w:sz="4"/>
                    <w:right w:val="single" w:color="000000" w:sz="4"/>
                  </w:tcBorders>
                </w:tcPr>
                <w:p>
                  <w:r>
                    <w:rPr>
                      <w:sz w:val="21"/>
                    </w:rPr>
                    <w:t>协助开展特色小镇验收准备会议，成交人拟定</w:t>
                  </w:r>
                  <w:r>
                    <w:rPr>
                      <w:sz w:val="21"/>
                    </w:rPr>
                    <w:t>时间进度表</w:t>
                  </w:r>
                  <w:r>
                    <w:rPr>
                      <w:sz w:val="21"/>
                    </w:rPr>
                    <w:t>，</w:t>
                  </w:r>
                  <w:r>
                    <w:rPr>
                      <w:sz w:val="21"/>
                    </w:rPr>
                    <w:t>帮助小镇全面开展计划安排，确保验收工作顺利开展与完成。</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4</w:t>
                  </w:r>
                </w:p>
              </w:tc>
              <w:tc>
                <w:tcPr>
                  <w:tcW w:type="dxa" w:w="3336"/>
                  <w:tcBorders>
                    <w:top w:val="none" w:color="000000" w:sz="4"/>
                    <w:left w:val="none" w:color="000000" w:sz="4"/>
                    <w:bottom w:val="single" w:color="000000" w:sz="4"/>
                    <w:right w:val="single" w:color="000000" w:sz="4"/>
                  </w:tcBorders>
                </w:tcPr>
                <w:p>
                  <w:r>
                    <w:rPr>
                      <w:sz w:val="21"/>
                    </w:rPr>
                    <w:t>对小镇开展验收自评，成交人需</w:t>
                  </w:r>
                  <w:r>
                    <w:rPr>
                      <w:sz w:val="21"/>
                    </w:rPr>
                    <w:t>解读广东省特色相关文件，参考其他省市特色小镇验收办法，基于以上基础设计数据指标采集方案与大致框架</w:t>
                  </w:r>
                  <w:r>
                    <w:rPr>
                      <w:sz w:val="21"/>
                    </w:rPr>
                    <w:t>。</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5</w:t>
                  </w:r>
                </w:p>
              </w:tc>
              <w:tc>
                <w:tcPr>
                  <w:tcW w:type="dxa" w:w="3336"/>
                  <w:tcBorders>
                    <w:top w:val="none" w:color="000000" w:sz="4"/>
                    <w:left w:val="none" w:color="000000" w:sz="4"/>
                    <w:bottom w:val="single" w:color="000000" w:sz="4"/>
                    <w:right w:val="single" w:color="000000" w:sz="4"/>
                  </w:tcBorders>
                </w:tcPr>
                <w:p>
                  <w:r>
                    <w:rPr>
                      <w:sz w:val="21"/>
                    </w:rPr>
                    <w:t>指导完善验收材料填写编制，成交人</w:t>
                  </w:r>
                  <w:r>
                    <w:rPr>
                      <w:sz w:val="21"/>
                    </w:rPr>
                    <w:t>协助准备</w:t>
                  </w:r>
                  <w:r>
                    <w:rPr>
                      <w:sz w:val="21"/>
                    </w:rPr>
                    <w:t>汇报</w:t>
                  </w:r>
                  <w:r>
                    <w:rPr>
                      <w:sz w:val="21"/>
                    </w:rPr>
                    <w:t>所需相关材料</w:t>
                  </w:r>
                  <w:r>
                    <w:rPr>
                      <w:sz w:val="21"/>
                    </w:rPr>
                    <w:t>，</w:t>
                  </w:r>
                  <w:r>
                    <w:rPr>
                      <w:sz w:val="21"/>
                    </w:rPr>
                    <w:t>协助小镇运营方汇报</w:t>
                  </w:r>
                  <w:r>
                    <w:rPr>
                      <w:sz w:val="21"/>
                    </w:rPr>
                    <w:t>PPT以及其他多媒体文件准备</w:t>
                  </w:r>
                  <w:r>
                    <w:rPr>
                      <w:sz w:val="21"/>
                    </w:rPr>
                    <w:t>，</w:t>
                  </w:r>
                  <w:r>
                    <w:rPr>
                      <w:sz w:val="21"/>
                    </w:rPr>
                    <w:t>协助小镇现场布置工作。</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6</w:t>
                  </w:r>
                </w:p>
              </w:tc>
              <w:tc>
                <w:tcPr>
                  <w:tcW w:type="dxa" w:w="3336"/>
                  <w:tcBorders>
                    <w:top w:val="none" w:color="000000" w:sz="4"/>
                    <w:left w:val="none" w:color="000000" w:sz="4"/>
                    <w:bottom w:val="single" w:color="000000" w:sz="4"/>
                    <w:right w:val="single" w:color="000000" w:sz="4"/>
                  </w:tcBorders>
                </w:tcPr>
                <w:p>
                  <w:r>
                    <w:rPr>
                      <w:sz w:val="21"/>
                    </w:rPr>
                    <w:t>指导考核验收路线制定，成交人</w:t>
                  </w:r>
                  <w:r>
                    <w:rPr>
                      <w:sz w:val="21"/>
                    </w:rPr>
                    <w:t>根</w:t>
                  </w:r>
                  <w:r>
                    <w:rPr>
                      <w:sz w:val="21"/>
                    </w:rPr>
                    <w:t>据特色小镇</w:t>
                  </w:r>
                  <w:r>
                    <w:rPr>
                      <w:sz w:val="21"/>
                    </w:rPr>
                    <w:t>“</w:t>
                  </w:r>
                  <w:r>
                    <w:rPr>
                      <w:sz w:val="21"/>
                    </w:rPr>
                    <w:t>三生融合</w:t>
                  </w:r>
                  <w:r>
                    <w:rPr>
                      <w:sz w:val="21"/>
                    </w:rPr>
                    <w:t>”创建</w:t>
                  </w:r>
                  <w:r>
                    <w:rPr>
                      <w:sz w:val="21"/>
                    </w:rPr>
                    <w:t>要求</w:t>
                  </w:r>
                  <w:r>
                    <w:rPr>
                      <w:sz w:val="21"/>
                    </w:rPr>
                    <w:t>协助</w:t>
                  </w:r>
                  <w:r>
                    <w:rPr>
                      <w:sz w:val="21"/>
                    </w:rPr>
                    <w:t>制定验收调研参观线路</w:t>
                  </w:r>
                  <w:r>
                    <w:rPr>
                      <w:sz w:val="21"/>
                    </w:rPr>
                    <w:t>。</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tcPr>
                <w:p>
                  <w:pPr>
                    <w:jc w:val="center"/>
                  </w:pPr>
                  <w:r>
                    <w:rPr>
                      <w:sz w:val="21"/>
                    </w:rPr>
                    <w:t>7</w:t>
                  </w:r>
                </w:p>
              </w:tc>
              <w:tc>
                <w:tcPr>
                  <w:tcW w:type="dxa" w:w="3336"/>
                  <w:tcBorders>
                    <w:top w:val="none" w:color="000000" w:sz="4"/>
                    <w:left w:val="none" w:color="000000" w:sz="4"/>
                    <w:bottom w:val="single" w:color="000000" w:sz="4"/>
                    <w:right w:val="single" w:color="000000" w:sz="4"/>
                  </w:tcBorders>
                </w:tcPr>
                <w:p>
                  <w:r>
                    <w:rPr>
                      <w:sz w:val="21"/>
                    </w:rPr>
                    <w:t>考核验收咨询服务，成交人在</w:t>
                  </w:r>
                  <w:r>
                    <w:rPr>
                      <w:sz w:val="21"/>
                    </w:rPr>
                    <w:t>考核验收过程中日常工作咨询指导服务。</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5598"/>
                  <w:gridSpan w:val="4"/>
                  <w:tcBorders>
                    <w:top w:val="none" w:color="000000" w:sz="4"/>
                    <w:left w:val="single" w:color="000000" w:sz="4"/>
                    <w:bottom w:val="single" w:color="000000" w:sz="4"/>
                    <w:right w:val="single" w:color="000000" w:sz="4"/>
                  </w:tcBorders>
                </w:tcPr>
                <w:p>
                  <w:r>
                    <w:rPr>
                      <w:b/>
                      <w:sz w:val="21"/>
                      <w:u w:val="single"/>
                    </w:rPr>
                    <w:t>备注：包括2年“回头看”考核与最终验收命名服务</w:t>
                  </w:r>
                </w:p>
              </w:tc>
            </w:tr>
            <w:tr>
              <w:tc>
                <w:tcPr>
                  <w:tcW w:type="dxa" w:w="5598"/>
                  <w:gridSpan w:val="4"/>
                  <w:tcBorders>
                    <w:top w:val="none" w:color="000000" w:sz="4"/>
                    <w:left w:val="single" w:color="000000" w:sz="4"/>
                    <w:bottom w:val="single" w:color="000000" w:sz="4"/>
                    <w:right w:val="single" w:color="000000" w:sz="4"/>
                  </w:tcBorders>
                </w:tcPr>
                <w:p>
                  <w:r>
                    <w:rPr>
                      <w:b/>
                      <w:sz w:val="21"/>
                    </w:rPr>
                    <w:t>二、九江南国酒镇大数据指数开发</w:t>
                  </w:r>
                </w:p>
              </w:tc>
            </w:tr>
            <w:tr>
              <w:tc>
                <w:tcPr>
                  <w:tcW w:type="dxa" w:w="5598"/>
                  <w:gridSpan w:val="4"/>
                  <w:tcBorders>
                    <w:top w:val="none" w:color="000000" w:sz="4"/>
                    <w:left w:val="single" w:color="000000" w:sz="4"/>
                    <w:bottom w:val="single" w:color="000000" w:sz="4"/>
                    <w:right w:val="single" w:color="000000" w:sz="4"/>
                  </w:tcBorders>
                  <w:shd w:fill="FFFFFF"/>
                </w:tcPr>
                <w:p>
                  <w:r>
                    <w:rPr>
                      <w:b/>
                      <w:sz w:val="21"/>
                    </w:rPr>
                    <w:t>（一）指数开发部分</w:t>
                  </w:r>
                </w:p>
              </w:tc>
            </w:tr>
            <w:tr>
              <w:tc>
                <w:tcPr>
                  <w:tcW w:type="dxa" w:w="622"/>
                  <w:tcBorders>
                    <w:top w:val="none" w:color="000000" w:sz="4"/>
                    <w:left w:val="single" w:color="000000" w:sz="4"/>
                    <w:bottom w:val="single" w:color="000000" w:sz="4"/>
                    <w:right w:val="single" w:color="000000" w:sz="4"/>
                  </w:tcBorders>
                  <w:shd w:fill="FFFFFF"/>
                </w:tcPr>
                <w:p>
                  <w:pPr>
                    <w:jc w:val="center"/>
                  </w:pPr>
                  <w:r>
                    <w:rPr>
                      <w:b/>
                      <w:sz w:val="21"/>
                    </w:rPr>
                    <w:t>序号</w:t>
                  </w:r>
                </w:p>
              </w:tc>
              <w:tc>
                <w:tcPr>
                  <w:tcW w:type="dxa" w:w="3336"/>
                  <w:tcBorders>
                    <w:top w:val="none" w:color="000000" w:sz="4"/>
                    <w:left w:val="none" w:color="000000" w:sz="4"/>
                    <w:bottom w:val="single" w:color="000000" w:sz="4"/>
                    <w:right w:val="single" w:color="000000" w:sz="4"/>
                  </w:tcBorders>
                  <w:shd w:fill="FFFFFF"/>
                </w:tcPr>
                <w:p>
                  <w:pPr>
                    <w:jc w:val="center"/>
                  </w:pPr>
                  <w:r>
                    <w:rPr>
                      <w:b/>
                      <w:sz w:val="21"/>
                    </w:rPr>
                    <w:t>项目内容</w:t>
                  </w:r>
                </w:p>
              </w:tc>
              <w:tc>
                <w:tcPr>
                  <w:tcW w:type="dxa" w:w="735"/>
                  <w:tcBorders>
                    <w:top w:val="none" w:color="000000" w:sz="4"/>
                    <w:left w:val="none" w:color="000000" w:sz="4"/>
                    <w:bottom w:val="single" w:color="000000" w:sz="4"/>
                    <w:right w:val="single" w:color="000000" w:sz="4"/>
                  </w:tcBorders>
                  <w:shd w:fill="FFFFFF"/>
                </w:tcPr>
                <w:p>
                  <w:pPr>
                    <w:jc w:val="center"/>
                  </w:pPr>
                  <w:r>
                    <w:rPr>
                      <w:b/>
                      <w:sz w:val="21"/>
                    </w:rPr>
                    <w:t>数量</w:t>
                  </w:r>
                </w:p>
              </w:tc>
              <w:tc>
                <w:tcPr>
                  <w:tcW w:type="dxa" w:w="905"/>
                  <w:tcBorders>
                    <w:top w:val="none" w:color="000000" w:sz="4"/>
                    <w:left w:val="none" w:color="000000" w:sz="4"/>
                    <w:bottom w:val="single" w:color="000000" w:sz="4"/>
                    <w:right w:val="single" w:color="000000" w:sz="4"/>
                  </w:tcBorders>
                  <w:shd w:fill="FFFFFF"/>
                </w:tcPr>
                <w:p>
                  <w:pPr>
                    <w:jc w:val="center"/>
                  </w:pPr>
                  <w:r>
                    <w:rPr>
                      <w:b/>
                      <w:sz w:val="21"/>
                    </w:rPr>
                    <w:t>单位</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1</w:t>
                  </w:r>
                </w:p>
              </w:tc>
              <w:tc>
                <w:tcPr>
                  <w:tcW w:type="dxa" w:w="3336"/>
                  <w:tcBorders>
                    <w:top w:val="none" w:color="000000" w:sz="4"/>
                    <w:left w:val="none" w:color="000000" w:sz="4"/>
                    <w:bottom w:val="single" w:color="000000" w:sz="4"/>
                    <w:right w:val="single" w:color="000000" w:sz="4"/>
                  </w:tcBorders>
                  <w:shd w:fill="FFFFFF"/>
                </w:tcPr>
                <w:p>
                  <w:r>
                    <w:rPr>
                      <w:sz w:val="21"/>
                    </w:rPr>
                    <w:t>项目前期准备</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2</w:t>
                  </w:r>
                </w:p>
              </w:tc>
              <w:tc>
                <w:tcPr>
                  <w:tcW w:type="dxa" w:w="3336"/>
                  <w:tcBorders>
                    <w:top w:val="none" w:color="000000" w:sz="4"/>
                    <w:left w:val="none" w:color="000000" w:sz="4"/>
                    <w:bottom w:val="single" w:color="000000" w:sz="4"/>
                    <w:right w:val="single" w:color="000000" w:sz="4"/>
                  </w:tcBorders>
                  <w:shd w:fill="FFFFFF"/>
                </w:tcPr>
                <w:p>
                  <w:r>
                    <w:rPr>
                      <w:sz w:val="21"/>
                    </w:rPr>
                    <w:t>市场调研和行业梳理</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3</w:t>
                  </w:r>
                </w:p>
              </w:tc>
              <w:tc>
                <w:tcPr>
                  <w:tcW w:type="dxa" w:w="3336"/>
                  <w:tcBorders>
                    <w:top w:val="none" w:color="000000" w:sz="4"/>
                    <w:left w:val="none" w:color="000000" w:sz="4"/>
                    <w:bottom w:val="single" w:color="000000" w:sz="4"/>
                    <w:right w:val="single" w:color="000000" w:sz="4"/>
                  </w:tcBorders>
                  <w:shd w:fill="FFFFFF"/>
                </w:tcPr>
                <w:p>
                  <w:r>
                    <w:rPr>
                      <w:sz w:val="21"/>
                    </w:rPr>
                    <w:t>指数编制方案设计（指数体系）</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4</w:t>
                  </w:r>
                </w:p>
              </w:tc>
              <w:tc>
                <w:tcPr>
                  <w:tcW w:type="dxa" w:w="3336"/>
                  <w:tcBorders>
                    <w:top w:val="none" w:color="000000" w:sz="4"/>
                    <w:left w:val="none" w:color="000000" w:sz="4"/>
                    <w:bottom w:val="single" w:color="000000" w:sz="4"/>
                    <w:right w:val="single" w:color="000000" w:sz="4"/>
                  </w:tcBorders>
                  <w:shd w:fill="FFFFFF"/>
                </w:tcPr>
                <w:p>
                  <w:r>
                    <w:rPr>
                      <w:sz w:val="21"/>
                    </w:rPr>
                    <w:t>指数编制方案设计（指标体系）</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5</w:t>
                  </w:r>
                </w:p>
              </w:tc>
              <w:tc>
                <w:tcPr>
                  <w:tcW w:type="dxa" w:w="3336"/>
                  <w:tcBorders>
                    <w:top w:val="none" w:color="000000" w:sz="4"/>
                    <w:left w:val="none" w:color="000000" w:sz="4"/>
                    <w:bottom w:val="single" w:color="000000" w:sz="4"/>
                    <w:right w:val="single" w:color="000000" w:sz="4"/>
                  </w:tcBorders>
                  <w:shd w:fill="FFFFFF"/>
                </w:tcPr>
                <w:p>
                  <w:r>
                    <w:rPr>
                      <w:sz w:val="21"/>
                    </w:rPr>
                    <w:t>指数编制方案设计（产品分类）</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6</w:t>
                  </w:r>
                </w:p>
              </w:tc>
              <w:tc>
                <w:tcPr>
                  <w:tcW w:type="dxa" w:w="3336"/>
                  <w:tcBorders>
                    <w:top w:val="none" w:color="000000" w:sz="4"/>
                    <w:left w:val="none" w:color="000000" w:sz="4"/>
                    <w:bottom w:val="single" w:color="000000" w:sz="4"/>
                    <w:right w:val="single" w:color="000000" w:sz="4"/>
                  </w:tcBorders>
                  <w:shd w:fill="FFFFFF"/>
                </w:tcPr>
                <w:p>
                  <w:r>
                    <w:rPr>
                      <w:sz w:val="21"/>
                    </w:rPr>
                    <w:t>指数编制方案设计（权重设计）</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7</w:t>
                  </w:r>
                </w:p>
              </w:tc>
              <w:tc>
                <w:tcPr>
                  <w:tcW w:type="dxa" w:w="3336"/>
                  <w:tcBorders>
                    <w:top w:val="none" w:color="000000" w:sz="4"/>
                    <w:left w:val="none" w:color="000000" w:sz="4"/>
                    <w:bottom w:val="single" w:color="000000" w:sz="4"/>
                    <w:right w:val="single" w:color="000000" w:sz="4"/>
                  </w:tcBorders>
                  <w:shd w:fill="FFFFFF"/>
                </w:tcPr>
                <w:p>
                  <w:r>
                    <w:rPr>
                      <w:sz w:val="21"/>
                    </w:rPr>
                    <w:t>指数编制方案设计（编制模型）</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8</w:t>
                  </w:r>
                </w:p>
              </w:tc>
              <w:tc>
                <w:tcPr>
                  <w:tcW w:type="dxa" w:w="3336"/>
                  <w:tcBorders>
                    <w:top w:val="none" w:color="000000" w:sz="4"/>
                    <w:left w:val="none" w:color="000000" w:sz="4"/>
                    <w:bottom w:val="single" w:color="000000" w:sz="4"/>
                    <w:right w:val="single" w:color="000000" w:sz="4"/>
                  </w:tcBorders>
                  <w:shd w:fill="FFFFFF"/>
                </w:tcPr>
                <w:p>
                  <w:r>
                    <w:rPr>
                      <w:sz w:val="21"/>
                    </w:rPr>
                    <w:t>指数编制方案设计（抽样设计）</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9</w:t>
                  </w:r>
                </w:p>
              </w:tc>
              <w:tc>
                <w:tcPr>
                  <w:tcW w:type="dxa" w:w="3336"/>
                  <w:tcBorders>
                    <w:top w:val="none" w:color="000000" w:sz="4"/>
                    <w:left w:val="none" w:color="000000" w:sz="4"/>
                    <w:bottom w:val="single" w:color="000000" w:sz="4"/>
                    <w:right w:val="single" w:color="000000" w:sz="4"/>
                  </w:tcBorders>
                  <w:shd w:fill="FFFFFF"/>
                </w:tcPr>
                <w:p>
                  <w:r>
                    <w:rPr>
                      <w:sz w:val="21"/>
                    </w:rPr>
                    <w:t>指数编制方案设计（线下数据采集）</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10</w:t>
                  </w:r>
                </w:p>
              </w:tc>
              <w:tc>
                <w:tcPr>
                  <w:tcW w:type="dxa" w:w="3336"/>
                  <w:tcBorders>
                    <w:top w:val="none" w:color="000000" w:sz="4"/>
                    <w:left w:val="none" w:color="000000" w:sz="4"/>
                    <w:bottom w:val="single" w:color="000000" w:sz="4"/>
                    <w:right w:val="single" w:color="000000" w:sz="4"/>
                  </w:tcBorders>
                  <w:shd w:fill="FFFFFF"/>
                </w:tcPr>
                <w:p>
                  <w:r>
                    <w:rPr>
                      <w:sz w:val="21"/>
                    </w:rPr>
                    <w:t>指数编制方案设计（线上数据采集）</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11</w:t>
                  </w:r>
                </w:p>
              </w:tc>
              <w:tc>
                <w:tcPr>
                  <w:tcW w:type="dxa" w:w="3336"/>
                  <w:tcBorders>
                    <w:top w:val="none" w:color="000000" w:sz="4"/>
                    <w:left w:val="none" w:color="000000" w:sz="4"/>
                    <w:bottom w:val="single" w:color="000000" w:sz="4"/>
                    <w:right w:val="single" w:color="000000" w:sz="4"/>
                  </w:tcBorders>
                  <w:shd w:fill="FFFFFF"/>
                </w:tcPr>
                <w:p>
                  <w:r>
                    <w:rPr>
                      <w:sz w:val="21"/>
                    </w:rPr>
                    <w:t>数据质量检控与预处理</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12</w:t>
                  </w:r>
                </w:p>
              </w:tc>
              <w:tc>
                <w:tcPr>
                  <w:tcW w:type="dxa" w:w="3336"/>
                  <w:tcBorders>
                    <w:top w:val="none" w:color="000000" w:sz="4"/>
                    <w:left w:val="none" w:color="000000" w:sz="4"/>
                    <w:bottom w:val="single" w:color="000000" w:sz="4"/>
                    <w:right w:val="single" w:color="000000" w:sz="4"/>
                  </w:tcBorders>
                  <w:shd w:fill="FFFFFF"/>
                </w:tcPr>
                <w:p>
                  <w:r>
                    <w:rPr>
                      <w:sz w:val="21"/>
                    </w:rPr>
                    <w:t>指数编制和结果输出</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13</w:t>
                  </w:r>
                </w:p>
              </w:tc>
              <w:tc>
                <w:tcPr>
                  <w:tcW w:type="dxa" w:w="3336"/>
                  <w:tcBorders>
                    <w:top w:val="none" w:color="000000" w:sz="4"/>
                    <w:left w:val="none" w:color="000000" w:sz="4"/>
                    <w:bottom w:val="single" w:color="000000" w:sz="4"/>
                    <w:right w:val="single" w:color="000000" w:sz="4"/>
                  </w:tcBorders>
                  <w:shd w:fill="FFFFFF"/>
                </w:tcPr>
                <w:p>
                  <w:r>
                    <w:rPr>
                      <w:sz w:val="21"/>
                    </w:rPr>
                    <w:t>指数评审与发布</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14</w:t>
                  </w:r>
                </w:p>
              </w:tc>
              <w:tc>
                <w:tcPr>
                  <w:tcW w:type="dxa" w:w="3336"/>
                  <w:tcBorders>
                    <w:top w:val="none" w:color="000000" w:sz="4"/>
                    <w:left w:val="none" w:color="000000" w:sz="4"/>
                    <w:bottom w:val="single" w:color="000000" w:sz="4"/>
                    <w:right w:val="single" w:color="000000" w:sz="4"/>
                  </w:tcBorders>
                  <w:shd w:fill="FFFFFF"/>
                </w:tcPr>
                <w:p>
                  <w:r>
                    <w:rPr>
                      <w:sz w:val="21"/>
                    </w:rPr>
                    <w:t>指数宣传</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5598"/>
                  <w:gridSpan w:val="4"/>
                  <w:tcBorders>
                    <w:top w:val="none" w:color="000000" w:sz="4"/>
                    <w:left w:val="single" w:color="000000" w:sz="4"/>
                    <w:bottom w:val="single" w:color="000000" w:sz="4"/>
                    <w:right w:val="single" w:color="000000" w:sz="4"/>
                  </w:tcBorders>
                  <w:shd w:fill="FFFFFF"/>
                </w:tcPr>
                <w:p>
                  <w:r>
                    <w:rPr>
                      <w:b/>
                      <w:sz w:val="21"/>
                    </w:rPr>
                    <w:t>（二）软件设计部分</w:t>
                  </w:r>
                </w:p>
              </w:tc>
            </w:tr>
            <w:tr>
              <w:tc>
                <w:tcPr>
                  <w:tcW w:type="dxa" w:w="622"/>
                  <w:tcBorders>
                    <w:top w:val="none" w:color="000000" w:sz="4"/>
                    <w:left w:val="single" w:color="000000" w:sz="4"/>
                    <w:bottom w:val="single" w:color="000000" w:sz="4"/>
                    <w:right w:val="single" w:color="000000" w:sz="4"/>
                  </w:tcBorders>
                  <w:shd w:fill="FFFFFF"/>
                </w:tcPr>
                <w:p>
                  <w:pPr>
                    <w:jc w:val="center"/>
                  </w:pPr>
                  <w:r>
                    <w:rPr>
                      <w:b/>
                      <w:sz w:val="21"/>
                    </w:rPr>
                    <w:t>序号</w:t>
                  </w:r>
                </w:p>
              </w:tc>
              <w:tc>
                <w:tcPr>
                  <w:tcW w:type="dxa" w:w="3336"/>
                  <w:tcBorders>
                    <w:top w:val="none" w:color="000000" w:sz="4"/>
                    <w:left w:val="none" w:color="000000" w:sz="4"/>
                    <w:bottom w:val="single" w:color="000000" w:sz="4"/>
                    <w:right w:val="single" w:color="000000" w:sz="4"/>
                  </w:tcBorders>
                  <w:shd w:fill="FFFFFF"/>
                </w:tcPr>
                <w:p>
                  <w:pPr>
                    <w:jc w:val="center"/>
                  </w:pPr>
                  <w:r>
                    <w:rPr>
                      <w:b/>
                      <w:sz w:val="21"/>
                    </w:rPr>
                    <w:t>项目内容</w:t>
                  </w:r>
                </w:p>
              </w:tc>
              <w:tc>
                <w:tcPr>
                  <w:tcW w:type="dxa" w:w="735"/>
                  <w:tcBorders>
                    <w:top w:val="none" w:color="000000" w:sz="4"/>
                    <w:left w:val="none" w:color="000000" w:sz="4"/>
                    <w:bottom w:val="single" w:color="000000" w:sz="4"/>
                    <w:right w:val="single" w:color="000000" w:sz="4"/>
                  </w:tcBorders>
                  <w:shd w:fill="FFFFFF"/>
                </w:tcPr>
                <w:p>
                  <w:pPr>
                    <w:jc w:val="center"/>
                  </w:pPr>
                  <w:r>
                    <w:rPr>
                      <w:b/>
                      <w:sz w:val="21"/>
                    </w:rPr>
                    <w:t>数量</w:t>
                  </w:r>
                </w:p>
              </w:tc>
              <w:tc>
                <w:tcPr>
                  <w:tcW w:type="dxa" w:w="905"/>
                  <w:tcBorders>
                    <w:top w:val="none" w:color="000000" w:sz="4"/>
                    <w:left w:val="none" w:color="000000" w:sz="4"/>
                    <w:bottom w:val="single" w:color="000000" w:sz="4"/>
                    <w:right w:val="single" w:color="000000" w:sz="4"/>
                  </w:tcBorders>
                  <w:shd w:fill="FFFFFF"/>
                </w:tcPr>
                <w:p>
                  <w:pPr>
                    <w:jc w:val="center"/>
                  </w:pPr>
                  <w:r>
                    <w:rPr>
                      <w:b/>
                      <w:sz w:val="21"/>
                    </w:rPr>
                    <w:t>单位</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1</w:t>
                  </w:r>
                </w:p>
              </w:tc>
              <w:tc>
                <w:tcPr>
                  <w:tcW w:type="dxa" w:w="3336"/>
                  <w:tcBorders>
                    <w:top w:val="none" w:color="000000" w:sz="4"/>
                    <w:left w:val="none" w:color="000000" w:sz="4"/>
                    <w:bottom w:val="single" w:color="000000" w:sz="4"/>
                    <w:right w:val="single" w:color="000000" w:sz="4"/>
                  </w:tcBorders>
                  <w:shd w:fill="FFFFFF"/>
                </w:tcPr>
                <w:p>
                  <w:r>
                    <w:rPr>
                      <w:sz w:val="21"/>
                    </w:rPr>
                    <w:t xml:space="preserve">指数门户网站开发 </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2</w:t>
                  </w:r>
                </w:p>
              </w:tc>
              <w:tc>
                <w:tcPr>
                  <w:tcW w:type="dxa" w:w="3336"/>
                  <w:tcBorders>
                    <w:top w:val="none" w:color="000000" w:sz="4"/>
                    <w:left w:val="none" w:color="000000" w:sz="4"/>
                    <w:bottom w:val="single" w:color="000000" w:sz="4"/>
                    <w:right w:val="single" w:color="000000" w:sz="4"/>
                  </w:tcBorders>
                  <w:shd w:fill="FFFFFF"/>
                </w:tcPr>
                <w:p>
                  <w:r>
                    <w:rPr>
                      <w:sz w:val="21"/>
                    </w:rPr>
                    <w:t>指数信息系统开发</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3</w:t>
                  </w:r>
                </w:p>
              </w:tc>
              <w:tc>
                <w:tcPr>
                  <w:tcW w:type="dxa" w:w="3336"/>
                  <w:tcBorders>
                    <w:top w:val="none" w:color="000000" w:sz="4"/>
                    <w:left w:val="none" w:color="000000" w:sz="4"/>
                    <w:bottom w:val="single" w:color="000000" w:sz="4"/>
                    <w:right w:val="single" w:color="000000" w:sz="4"/>
                  </w:tcBorders>
                  <w:shd w:fill="FFFFFF"/>
                </w:tcPr>
                <w:p>
                  <w:r>
                    <w:rPr>
                      <w:sz w:val="21"/>
                    </w:rPr>
                    <w:t>数据采集系统(DAS)</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622"/>
                  <w:tcBorders>
                    <w:top w:val="none" w:color="000000" w:sz="4"/>
                    <w:left w:val="single" w:color="000000" w:sz="4"/>
                    <w:bottom w:val="single" w:color="000000" w:sz="4"/>
                    <w:right w:val="single" w:color="000000" w:sz="4"/>
                  </w:tcBorders>
                  <w:shd w:fill="FFFFFF"/>
                </w:tcPr>
                <w:p>
                  <w:pPr>
                    <w:jc w:val="center"/>
                  </w:pPr>
                  <w:r>
                    <w:rPr>
                      <w:sz w:val="21"/>
                    </w:rPr>
                    <w:t>4</w:t>
                  </w:r>
                </w:p>
              </w:tc>
              <w:tc>
                <w:tcPr>
                  <w:tcW w:type="dxa" w:w="3336"/>
                  <w:tcBorders>
                    <w:top w:val="none" w:color="000000" w:sz="4"/>
                    <w:left w:val="none" w:color="000000" w:sz="4"/>
                    <w:bottom w:val="single" w:color="000000" w:sz="4"/>
                    <w:right w:val="single" w:color="000000" w:sz="4"/>
                  </w:tcBorders>
                  <w:shd w:fill="FFFFFF"/>
                </w:tcPr>
                <w:p>
                  <w:r>
                    <w:rPr>
                      <w:sz w:val="21"/>
                    </w:rPr>
                    <w:t>数据后台管理系统设计</w:t>
                  </w:r>
                </w:p>
              </w:tc>
              <w:tc>
                <w:tcPr>
                  <w:tcW w:type="dxa" w:w="735"/>
                  <w:tcBorders>
                    <w:top w:val="none" w:color="000000" w:sz="4"/>
                    <w:left w:val="none" w:color="000000" w:sz="4"/>
                    <w:bottom w:val="single" w:color="000000" w:sz="4"/>
                    <w:right w:val="single" w:color="000000" w:sz="4"/>
                  </w:tcBorders>
                  <w:shd w:fill="FFFFFF"/>
                </w:tcPr>
                <w:p>
                  <w:pPr>
                    <w:jc w:val="center"/>
                  </w:pPr>
                  <w:r>
                    <w:rPr>
                      <w:sz w:val="21"/>
                    </w:rPr>
                    <w:t>1</w:t>
                  </w:r>
                </w:p>
              </w:tc>
              <w:tc>
                <w:tcPr>
                  <w:tcW w:type="dxa" w:w="905"/>
                  <w:tcBorders>
                    <w:top w:val="none" w:color="000000" w:sz="4"/>
                    <w:left w:val="none" w:color="000000" w:sz="4"/>
                    <w:bottom w:val="single" w:color="000000" w:sz="4"/>
                    <w:right w:val="single" w:color="000000" w:sz="4"/>
                  </w:tcBorders>
                  <w:shd w:fill="FFFFFF"/>
                </w:tcPr>
                <w:p>
                  <w:pPr>
                    <w:jc w:val="center"/>
                  </w:pPr>
                  <w:r>
                    <w:rPr>
                      <w:sz w:val="21"/>
                    </w:rPr>
                    <w:t>套</w:t>
                  </w:r>
                </w:p>
              </w:tc>
            </w:tr>
          </w:tbl>
        </w:tc>
      </w:tr>
      <w:tr>
        <w:tc>
          <w:tcPr>
            <w:tcW w:type="dxa" w:w="2076"/>
          </w:tcPr>
          <w:p/>
        </w:tc>
        <w:tc>
          <w:tcPr>
            <w:tcW w:type="dxa" w:w="415"/>
          </w:tcPr>
          <w:p>
            <w:r>
              <w:rPr/>
              <w:t>3</w:t>
            </w:r>
          </w:p>
        </w:tc>
        <w:tc>
          <w:tcPr>
            <w:tcW w:type="dxa" w:w="5814"/>
          </w:tcPr>
          <w:p>
            <w:pPr>
              <w:jc w:val="both"/>
            </w:pPr>
            <w:r>
              <w:rPr>
                <w:b/>
                <w:sz w:val="21"/>
              </w:rPr>
              <w:t>指数内容：</w:t>
            </w:r>
          </w:p>
          <w:p>
            <w:pPr>
              <w:jc w:val="both"/>
            </w:pPr>
            <w:r>
              <w:rPr>
                <w:sz w:val="21"/>
              </w:rPr>
              <w:t>指数初拟由产品价格指数、产业发展指数、科技创新指数、品牌打造指数构成，实际编制过程中需要根据专家讨论和实地调研结果进行修改。</w:t>
            </w:r>
          </w:p>
          <w:p>
            <w:pPr>
              <w:jc w:val="both"/>
            </w:pPr>
            <w:r>
              <w:rPr>
                <w:sz w:val="21"/>
              </w:rPr>
              <w:t>1</w:t>
            </w:r>
            <w:r>
              <w:rPr>
                <w:sz w:val="21"/>
              </w:rPr>
              <w:t>、产品价格指数</w:t>
            </w:r>
          </w:p>
          <w:p>
            <w:pPr>
              <w:jc w:val="both"/>
            </w:pPr>
            <w:r>
              <w:rPr>
                <w:sz w:val="21"/>
              </w:rPr>
              <w:t>通过其价格变化趋势来反映产品总体价格水平的波动状况。</w:t>
            </w:r>
          </w:p>
          <w:p>
            <w:pPr>
              <w:jc w:val="both"/>
            </w:pPr>
            <w:r>
              <w:rPr>
                <w:sz w:val="21"/>
              </w:rPr>
              <w:t>2</w:t>
            </w:r>
            <w:r>
              <w:rPr>
                <w:sz w:val="21"/>
              </w:rPr>
              <w:t>、产业发展指数</w:t>
            </w:r>
          </w:p>
          <w:p>
            <w:pPr>
              <w:jc w:val="both"/>
            </w:pPr>
            <w:r>
              <w:rPr>
                <w:sz w:val="21"/>
              </w:rPr>
              <w:t>“产业发展指数”是在对产业进行深入了解的基础上，选取产业规模、经济效益、竞争力等方面编制而成，综合反映该产业的发展态势及各支撑要素的强弱差异。</w:t>
            </w:r>
          </w:p>
          <w:p>
            <w:pPr>
              <w:jc w:val="both"/>
            </w:pPr>
            <w:r>
              <w:rPr>
                <w:sz w:val="21"/>
              </w:rPr>
              <w:t>3</w:t>
            </w:r>
            <w:r>
              <w:rPr>
                <w:sz w:val="21"/>
              </w:rPr>
              <w:t>、科技创新指数</w:t>
            </w:r>
          </w:p>
          <w:p>
            <w:pPr>
              <w:jc w:val="both"/>
            </w:pPr>
            <w:r>
              <w:rPr>
                <w:sz w:val="21"/>
              </w:rPr>
              <w:t>编制“科技创新指数”，主要从创新投入、创新成果、人才培育等方面集中反映其突出表现。</w:t>
            </w:r>
          </w:p>
          <w:p>
            <w:pPr>
              <w:jc w:val="both"/>
            </w:pPr>
            <w:r>
              <w:rPr>
                <w:sz w:val="21"/>
              </w:rPr>
              <w:t>4</w:t>
            </w:r>
            <w:r>
              <w:rPr>
                <w:sz w:val="21"/>
              </w:rPr>
              <w:t>、品牌打造指数</w:t>
            </w:r>
          </w:p>
          <w:p>
            <w:r>
              <w:rPr>
                <w:sz w:val="21"/>
              </w:rPr>
              <w:t>体现产业品牌建设情况与推广力度，可推动产业的品牌打造进程。</w:t>
            </w:r>
          </w:p>
        </w:tc>
      </w:tr>
      <w:tr>
        <w:tc>
          <w:tcPr>
            <w:tcW w:type="dxa" w:w="2076"/>
          </w:tcPr>
          <w:p/>
        </w:tc>
        <w:tc>
          <w:tcPr>
            <w:tcW w:type="dxa" w:w="415"/>
          </w:tcPr>
          <w:p>
            <w:r>
              <w:rPr/>
              <w:t>4</w:t>
            </w:r>
          </w:p>
        </w:tc>
        <w:tc>
          <w:tcPr>
            <w:tcW w:type="dxa" w:w="5814"/>
          </w:tcPr>
          <w:p>
            <w:pPr>
              <w:jc w:val="both"/>
            </w:pPr>
            <w:r>
              <w:rPr>
                <w:b/>
                <w:sz w:val="21"/>
              </w:rPr>
              <w:t>指数开发技术要求：</w:t>
            </w:r>
          </w:p>
          <w:p>
            <w:pPr>
              <w:jc w:val="both"/>
            </w:pPr>
            <w:r>
              <w:rPr>
                <w:sz w:val="21"/>
              </w:rPr>
              <w:t>1.采购内容</w:t>
            </w:r>
          </w:p>
          <w:p>
            <w:pPr>
              <w:jc w:val="both"/>
            </w:pPr>
            <w:r>
              <w:rPr>
                <w:sz w:val="21"/>
              </w:rPr>
              <w:t>包括指数体系设计，指数产品分类设计，数据采集，指数计算模型设计，指数编制工作程序设计，指数信息系统设计，指数发布平台设计以及指数信息系统安装、调试、维护、升级、人员培训等研发服务。</w:t>
            </w:r>
          </w:p>
          <w:p>
            <w:pPr>
              <w:jc w:val="both"/>
            </w:pPr>
            <w:r>
              <w:rPr>
                <w:sz w:val="21"/>
              </w:rPr>
              <w:t>2.要求</w:t>
            </w:r>
          </w:p>
          <w:p>
            <w:pPr>
              <w:jc w:val="both"/>
            </w:pPr>
            <w:r>
              <w:rPr>
                <w:sz w:val="21"/>
              </w:rPr>
              <w:t>对九江南国酒镇产业大数据指数系统开发项目的整个系统软件架构及子系统业务需求、用户需求、功能需求做逐一分析；并对各系统接口、运行环境、性能需求做出可行方案。</w:t>
            </w:r>
          </w:p>
          <w:p>
            <w:pPr>
              <w:jc w:val="both"/>
            </w:pPr>
            <w:r>
              <w:rPr>
                <w:sz w:val="21"/>
              </w:rPr>
              <w:t>为开发人员、维护人员、客户之间提供共同的协议而创立基础，对指数系统平台功能的实现作使命描述，是系统开发的依据，也是用户检验本系统的依据。</w:t>
            </w:r>
          </w:p>
          <w:p>
            <w:pPr>
              <w:jc w:val="both"/>
            </w:pPr>
            <w:r>
              <w:rPr>
                <w:sz w:val="21"/>
              </w:rPr>
              <w:t>本项目预期读者：采购人业务人员、软件开发人员、项目实施人员、指数系统维护人员、与本系统相关的公司、部门。</w:t>
            </w:r>
          </w:p>
          <w:p>
            <w:pPr>
              <w:jc w:val="both"/>
            </w:pPr>
            <w:r>
              <w:rPr>
                <w:sz w:val="21"/>
              </w:rPr>
              <w:t>3.设计需求和实现功能</w:t>
            </w:r>
          </w:p>
          <w:p>
            <w:pPr>
              <w:jc w:val="both"/>
            </w:pPr>
            <w:r>
              <w:rPr>
                <w:sz w:val="21"/>
              </w:rPr>
              <w:t>3.1指数系统设计需求概述</w:t>
            </w:r>
          </w:p>
          <w:p>
            <w:pPr>
              <w:jc w:val="both"/>
            </w:pPr>
            <w:r>
              <w:rPr>
                <w:sz w:val="21"/>
              </w:rPr>
              <w:t>（1）提供人员管理、部门管理，数据查询、增加、删除、修改等功能。</w:t>
            </w:r>
          </w:p>
          <w:p>
            <w:pPr>
              <w:jc w:val="both"/>
            </w:pPr>
            <w:r>
              <w:rPr>
                <w:sz w:val="21"/>
              </w:rPr>
              <w:t>（2）提供权限管理功能，不同权限可配置不同功能；</w:t>
            </w:r>
          </w:p>
          <w:p>
            <w:pPr>
              <w:jc w:val="both"/>
            </w:pPr>
            <w:r>
              <w:rPr>
                <w:sz w:val="21"/>
              </w:rPr>
              <w:t>（3）提供指数计算模型，可配置算法或公式，具有可操作性；</w:t>
            </w:r>
          </w:p>
          <w:p>
            <w:pPr>
              <w:jc w:val="both"/>
            </w:pPr>
            <w:r>
              <w:rPr>
                <w:sz w:val="21"/>
              </w:rPr>
              <w:t>（4）对数据录入、整理、计算、分析、修正、评估过程进行范围监控；</w:t>
            </w:r>
          </w:p>
          <w:p>
            <w:pPr>
              <w:jc w:val="both"/>
            </w:pPr>
            <w:r>
              <w:rPr>
                <w:sz w:val="21"/>
              </w:rPr>
              <w:t>（5）生成数据采集报表、数据计算报表、数据修正报表；</w:t>
            </w:r>
          </w:p>
          <w:p>
            <w:pPr>
              <w:jc w:val="both"/>
            </w:pPr>
            <w:r>
              <w:rPr>
                <w:sz w:val="21"/>
              </w:rPr>
              <w:t>（6）提供数据备份功能；</w:t>
            </w:r>
          </w:p>
          <w:p>
            <w:pPr>
              <w:jc w:val="both"/>
            </w:pPr>
            <w:r>
              <w:rPr>
                <w:sz w:val="21"/>
              </w:rPr>
              <w:t>（7）系统提供日志管理功能；</w:t>
            </w:r>
          </w:p>
          <w:p>
            <w:pPr>
              <w:jc w:val="both"/>
            </w:pPr>
            <w:r>
              <w:rPr>
                <w:sz w:val="21"/>
              </w:rPr>
              <w:t>（8）指数系统设计开发需考虑需求扩展，可动态添加功能模块；</w:t>
            </w:r>
          </w:p>
          <w:p>
            <w:pPr>
              <w:jc w:val="both"/>
            </w:pPr>
            <w:r>
              <w:rPr>
                <w:sz w:val="21"/>
              </w:rPr>
              <w:t>（9）设计开发移动终端数据接口；</w:t>
            </w:r>
          </w:p>
          <w:p>
            <w:pPr>
              <w:jc w:val="both"/>
            </w:pPr>
            <w:r>
              <w:rPr>
                <w:sz w:val="21"/>
              </w:rPr>
              <w:t>（10）搜索功能模块，动态搜索结果，服务响应时间短，数据、指数搜索结果准确、完整。</w:t>
            </w:r>
          </w:p>
          <w:p>
            <w:pPr>
              <w:jc w:val="both"/>
            </w:pPr>
            <w:r>
              <w:rPr>
                <w:sz w:val="21"/>
              </w:rPr>
              <w:t>3.2指数系统具体实现功能</w:t>
            </w:r>
          </w:p>
          <w:p>
            <w:pPr>
              <w:jc w:val="both"/>
            </w:pPr>
            <w:r>
              <w:rPr>
                <w:sz w:val="21"/>
              </w:rPr>
              <w:t>3.2.1指数体系设计</w:t>
            </w:r>
          </w:p>
          <w:p>
            <w:pPr>
              <w:jc w:val="both"/>
            </w:pPr>
            <w:r>
              <w:rPr>
                <w:sz w:val="21"/>
              </w:rPr>
              <w:t>3.2.2指数编制工作程序设计</w:t>
            </w:r>
          </w:p>
          <w:p>
            <w:pPr>
              <w:jc w:val="both"/>
            </w:pPr>
            <w:r>
              <w:rPr>
                <w:sz w:val="21"/>
              </w:rPr>
              <w:t>（1）数据采集</w:t>
            </w:r>
          </w:p>
          <w:p>
            <w:pPr>
              <w:jc w:val="both"/>
            </w:pPr>
            <w:r>
              <w:rPr>
                <w:sz w:val="21"/>
              </w:rPr>
              <w:t>（2）整理、分析</w:t>
            </w:r>
          </w:p>
          <w:p>
            <w:pPr>
              <w:jc w:val="both"/>
            </w:pPr>
            <w:r>
              <w:rPr>
                <w:sz w:val="21"/>
              </w:rPr>
              <w:t>（3）数据审核</w:t>
            </w:r>
          </w:p>
          <w:p>
            <w:pPr>
              <w:jc w:val="both"/>
            </w:pPr>
            <w:r>
              <w:rPr>
                <w:sz w:val="21"/>
              </w:rPr>
              <w:t>（4）数据录入</w:t>
            </w:r>
          </w:p>
          <w:p>
            <w:pPr>
              <w:jc w:val="both"/>
            </w:pPr>
            <w:r>
              <w:rPr>
                <w:sz w:val="21"/>
              </w:rPr>
              <w:t>（5）评析、汇总</w:t>
            </w:r>
          </w:p>
          <w:p>
            <w:pPr>
              <w:jc w:val="both"/>
            </w:pPr>
            <w:r>
              <w:rPr>
                <w:sz w:val="21"/>
              </w:rPr>
              <w:t>（6）指数计算</w:t>
            </w:r>
          </w:p>
          <w:p>
            <w:pPr>
              <w:jc w:val="both"/>
            </w:pPr>
            <w:r>
              <w:rPr>
                <w:sz w:val="21"/>
              </w:rPr>
              <w:t>（7）指数修正</w:t>
            </w:r>
          </w:p>
          <w:p>
            <w:pPr>
              <w:jc w:val="both"/>
            </w:pPr>
            <w:r>
              <w:rPr>
                <w:sz w:val="21"/>
              </w:rPr>
              <w:t>（8）指数评析</w:t>
            </w:r>
          </w:p>
          <w:p>
            <w:pPr>
              <w:jc w:val="both"/>
            </w:pPr>
            <w:r>
              <w:rPr>
                <w:sz w:val="21"/>
              </w:rPr>
              <w:t>（9）指数发布。系统提供可视化动态统计图。</w:t>
            </w:r>
          </w:p>
          <w:p>
            <w:pPr>
              <w:jc w:val="both"/>
            </w:pPr>
            <w:r>
              <w:rPr>
                <w:sz w:val="21"/>
              </w:rPr>
              <w:t>3.2.3指数信息系统设计</w:t>
            </w:r>
          </w:p>
          <w:p>
            <w:pPr>
              <w:jc w:val="both"/>
            </w:pPr>
            <w:r>
              <w:rPr>
                <w:sz w:val="21"/>
              </w:rPr>
              <w:t>指数信息系统功能结构设计：包括基础数据系统、数据采集系统、指数编制系统、指数查询系统、指数分析系统、指数发布系统、指数管理系统7个子系统。</w:t>
            </w:r>
          </w:p>
          <w:p>
            <w:pPr>
              <w:jc w:val="both"/>
            </w:pPr>
            <w:r>
              <w:rPr>
                <w:sz w:val="21"/>
              </w:rPr>
              <w:t>3.2.4指数发布内容设计：</w:t>
            </w:r>
          </w:p>
          <w:p>
            <w:pPr>
              <w:jc w:val="both"/>
            </w:pPr>
            <w:r>
              <w:rPr>
                <w:sz w:val="21"/>
              </w:rPr>
              <w:t>在中国价格信息网、中国指数网、公众号发布九江南国酒镇产业大数据指数系统开发项目。今日头条、新华网、中国网、百家号、企鹅号、网易新闻等网站（采购人可选部分平台发布）</w:t>
            </w:r>
          </w:p>
          <w:p>
            <w:pPr>
              <w:jc w:val="both"/>
            </w:pPr>
            <w:r>
              <w:rPr>
                <w:sz w:val="21"/>
              </w:rPr>
              <w:t>3.3非功能性需求</w:t>
            </w:r>
          </w:p>
          <w:p>
            <w:pPr>
              <w:jc w:val="both"/>
            </w:pPr>
            <w:r>
              <w:rPr>
                <w:sz w:val="21"/>
              </w:rPr>
              <w:t>3.3.1性能需求：</w:t>
            </w:r>
          </w:p>
          <w:p>
            <w:pPr>
              <w:jc w:val="both"/>
            </w:pPr>
            <w:r>
              <w:rPr>
                <w:sz w:val="21"/>
              </w:rPr>
              <w:t>3.3.1.1精度</w:t>
            </w:r>
          </w:p>
          <w:p>
            <w:pPr>
              <w:jc w:val="both"/>
            </w:pPr>
            <w:r>
              <w:rPr>
                <w:sz w:val="21"/>
              </w:rPr>
              <w:t>本系统涉及到数据，对具体产品的编辑和查询、报表的设置计算都要求相当的精度，保留小数点后3位。</w:t>
            </w:r>
          </w:p>
          <w:p>
            <w:pPr>
              <w:jc w:val="both"/>
            </w:pPr>
            <w:r>
              <w:rPr>
                <w:sz w:val="21"/>
              </w:rPr>
              <w:t>3.3.2时间特性要求</w:t>
            </w:r>
          </w:p>
          <w:p>
            <w:pPr>
              <w:jc w:val="both"/>
            </w:pPr>
            <w:r>
              <w:rPr>
                <w:sz w:val="21"/>
              </w:rPr>
              <w:t>本系统的所有报表及汇总都是建立在时间段的基础之上，因此在数据库设计上要充分体现所有的时间段信息，便于以后的管理和统计；考虑到对发生时间的要求，时间精确到天。</w:t>
            </w:r>
          </w:p>
          <w:p>
            <w:pPr>
              <w:jc w:val="both"/>
            </w:pPr>
            <w:r>
              <w:rPr>
                <w:sz w:val="21"/>
              </w:rPr>
              <w:t>3.3.3灵活性</w:t>
            </w:r>
          </w:p>
          <w:p>
            <w:pPr>
              <w:jc w:val="both"/>
            </w:pPr>
            <w:r>
              <w:rPr>
                <w:sz w:val="21"/>
              </w:rPr>
              <w:t>本系统无论是在录入方面，还是在系统操作方面都尽可能满足用户的操作要求，体现在系统设计的各个方面。</w:t>
            </w:r>
          </w:p>
          <w:p>
            <w:pPr>
              <w:jc w:val="both"/>
            </w:pPr>
            <w:r>
              <w:rPr>
                <w:sz w:val="21"/>
              </w:rPr>
              <w:t>3.3.4系统响应时间</w:t>
            </w:r>
          </w:p>
          <w:p>
            <w:pPr>
              <w:jc w:val="both"/>
            </w:pPr>
            <w:r>
              <w:rPr>
                <w:sz w:val="21"/>
              </w:rPr>
              <w:t>本系统采用面向对象的结构化设计方法，程序设计采用多线程机制，数据库采用数据连接池技术，数据库的操作全部采用标准的SQL语句，使系统响应时间提高，达到秒级。</w:t>
            </w:r>
          </w:p>
          <w:p>
            <w:pPr>
              <w:jc w:val="both"/>
            </w:pPr>
            <w:r>
              <w:rPr>
                <w:sz w:val="21"/>
              </w:rPr>
              <w:t>3.3.5一般约束</w:t>
            </w:r>
          </w:p>
          <w:p>
            <w:pPr>
              <w:jc w:val="both"/>
            </w:pPr>
            <w:r>
              <w:rPr>
                <w:sz w:val="21"/>
              </w:rPr>
              <w:t>此系统必须满足以后限制：</w:t>
            </w:r>
          </w:p>
          <w:p>
            <w:pPr>
              <w:jc w:val="both"/>
            </w:pPr>
            <w:r>
              <w:rPr>
                <w:sz w:val="21"/>
              </w:rPr>
              <w:t>（1）系统的功能实现情况：系统中所有账户能够供用户随时使用，能够随时使用相应功能。</w:t>
            </w:r>
          </w:p>
          <w:p>
            <w:pPr>
              <w:jc w:val="both"/>
            </w:pPr>
            <w:r>
              <w:rPr>
                <w:sz w:val="21"/>
              </w:rPr>
              <w:t>（2）用户账户安全性：同一时刻，所有账户不能在多个地方登陆。</w:t>
            </w:r>
          </w:p>
          <w:p>
            <w:pPr>
              <w:jc w:val="both"/>
            </w:pPr>
            <w:r>
              <w:rPr>
                <w:sz w:val="21"/>
              </w:rPr>
              <w:t>（3）系统的安全性：该系统必须确保所有数据安全，以免损失。每个用户只能使用所属角色权限，必要时限定访问次数。</w:t>
            </w:r>
          </w:p>
          <w:p>
            <w:pPr>
              <w:jc w:val="both"/>
            </w:pPr>
            <w:r>
              <w:rPr>
                <w:sz w:val="21"/>
              </w:rPr>
              <w:t>（4）系统的容错性：用户输错数据都有提示信息，具有较好的容错性能。</w:t>
            </w:r>
          </w:p>
          <w:p>
            <w:pPr>
              <w:jc w:val="both"/>
            </w:pPr>
            <w:r>
              <w:rPr>
                <w:sz w:val="21"/>
              </w:rPr>
              <w:t>（5）系统的封闭性：用户的封闭性较好，用户基本上在提示下输入数据。</w:t>
            </w:r>
          </w:p>
          <w:p>
            <w:pPr>
              <w:jc w:val="both"/>
            </w:pPr>
            <w:r>
              <w:rPr>
                <w:sz w:val="21"/>
              </w:rPr>
              <w:t>（6）界面友好，操作简单。</w:t>
            </w:r>
          </w:p>
          <w:p>
            <w:pPr>
              <w:jc w:val="both"/>
            </w:pPr>
            <w:r>
              <w:rPr>
                <w:sz w:val="21"/>
              </w:rPr>
              <w:t>（7）软件系统开发性好，结构灵活、扩展性好，方便维护。</w:t>
            </w:r>
          </w:p>
          <w:p>
            <w:pPr>
              <w:jc w:val="both"/>
            </w:pPr>
            <w:r>
              <w:rPr>
                <w:sz w:val="21"/>
              </w:rPr>
              <w:t>4.客户全视图与产品功能点简介</w:t>
            </w:r>
          </w:p>
          <w:p>
            <w:pPr>
              <w:jc w:val="both"/>
            </w:pPr>
            <w:r>
              <w:rPr>
                <w:sz w:val="21"/>
              </w:rPr>
              <w:t>4.1指数系统参数</w:t>
            </w:r>
          </w:p>
          <w:p>
            <w:pPr>
              <w:jc w:val="both"/>
            </w:pPr>
            <w:r>
              <w:rPr>
                <w:sz w:val="21"/>
              </w:rPr>
              <w:t>（1）指数计算公式信息配置与维护</w:t>
            </w:r>
          </w:p>
          <w:p>
            <w:pPr>
              <w:jc w:val="both"/>
            </w:pPr>
            <w:r>
              <w:rPr>
                <w:sz w:val="21"/>
              </w:rPr>
              <w:t>（2）指数修正区间信息配置与维护</w:t>
            </w:r>
          </w:p>
          <w:p>
            <w:pPr>
              <w:jc w:val="both"/>
            </w:pPr>
            <w:r>
              <w:rPr>
                <w:sz w:val="21"/>
              </w:rPr>
              <w:t>4.2指数数据</w:t>
            </w:r>
          </w:p>
          <w:p>
            <w:pPr>
              <w:jc w:val="both"/>
            </w:pPr>
            <w:r>
              <w:rPr>
                <w:sz w:val="21"/>
              </w:rPr>
              <w:t>（1）指数采集数据维护</w:t>
            </w:r>
          </w:p>
          <w:p>
            <w:pPr>
              <w:jc w:val="both"/>
            </w:pPr>
            <w:r>
              <w:rPr>
                <w:sz w:val="21"/>
              </w:rPr>
              <w:t>（2）指数采集数据查询</w:t>
            </w:r>
          </w:p>
          <w:p>
            <w:pPr>
              <w:jc w:val="both"/>
            </w:pPr>
            <w:r>
              <w:rPr>
                <w:sz w:val="21"/>
              </w:rPr>
              <w:t>（3）指数采集数据审核</w:t>
            </w:r>
          </w:p>
          <w:p>
            <w:pPr>
              <w:jc w:val="both"/>
            </w:pPr>
            <w:r>
              <w:rPr>
                <w:sz w:val="21"/>
              </w:rPr>
              <w:t>（4）指数采集数据统计、报表生成</w:t>
            </w:r>
          </w:p>
          <w:p>
            <w:pPr>
              <w:jc w:val="both"/>
            </w:pPr>
            <w:r>
              <w:rPr>
                <w:sz w:val="21"/>
              </w:rPr>
              <w:t>4.3指数计算与修正</w:t>
            </w:r>
          </w:p>
          <w:p>
            <w:pPr>
              <w:jc w:val="both"/>
            </w:pPr>
            <w:r>
              <w:rPr>
                <w:sz w:val="21"/>
              </w:rPr>
              <w:t>（1）选择计算公式进行指数计算</w:t>
            </w:r>
          </w:p>
          <w:p>
            <w:pPr>
              <w:jc w:val="both"/>
            </w:pPr>
            <w:r>
              <w:rPr>
                <w:sz w:val="21"/>
              </w:rPr>
              <w:t>（2）根据修正信息自动对计算结果进行修正</w:t>
            </w:r>
          </w:p>
          <w:p>
            <w:pPr>
              <w:jc w:val="both"/>
            </w:pPr>
            <w:r>
              <w:rPr>
                <w:sz w:val="21"/>
              </w:rPr>
              <w:t>（3）计算结果与修正结果生成报表</w:t>
            </w:r>
          </w:p>
          <w:p>
            <w:pPr>
              <w:jc w:val="both"/>
            </w:pPr>
            <w:r>
              <w:rPr>
                <w:sz w:val="21"/>
              </w:rPr>
              <w:t>4.4网站菜单与布局</w:t>
            </w:r>
          </w:p>
          <w:p>
            <w:pPr>
              <w:jc w:val="both"/>
            </w:pPr>
            <w:r>
              <w:rPr>
                <w:sz w:val="21"/>
              </w:rPr>
              <w:t>（1）菜单信息配置与维护</w:t>
            </w:r>
          </w:p>
          <w:p>
            <w:pPr>
              <w:jc w:val="both"/>
            </w:pPr>
            <w:r>
              <w:rPr>
                <w:sz w:val="21"/>
              </w:rPr>
              <w:t>（2）网站菜单根据配置动态显示</w:t>
            </w:r>
          </w:p>
          <w:p>
            <w:pPr>
              <w:jc w:val="both"/>
            </w:pPr>
            <w:r>
              <w:rPr>
                <w:sz w:val="21"/>
              </w:rPr>
              <w:t>（3）界面布局可配置，动态显示</w:t>
            </w:r>
          </w:p>
          <w:p>
            <w:pPr>
              <w:jc w:val="both"/>
            </w:pPr>
            <w:r>
              <w:rPr>
                <w:sz w:val="21"/>
              </w:rPr>
              <w:t>5.成果要求</w:t>
            </w:r>
          </w:p>
          <w:p>
            <w:r>
              <w:rPr>
                <w:sz w:val="21"/>
              </w:rPr>
              <w:t>成交人必须向采购人提供所有成果，含：九江南国酒镇产业大数据指数系统开发项目全部数据、协助在中国价格信息网、中国指数网、公众号发布九江南国酒镇产业大数据指数系统开发项目。今日头条、新华网、中国网、百家号、企鹅号、网易新闻等网站（采购人可选部分平台发布）</w:t>
            </w:r>
          </w:p>
        </w:tc>
      </w:tr>
      <w:tr>
        <w:tc>
          <w:tcPr>
            <w:tcW w:type="dxa" w:w="2076"/>
          </w:tcPr>
          <w:p/>
        </w:tc>
        <w:tc>
          <w:tcPr>
            <w:tcW w:type="dxa" w:w="415"/>
          </w:tcPr>
          <w:p>
            <w:r>
              <w:rPr/>
              <w:t>5</w:t>
            </w:r>
          </w:p>
        </w:tc>
        <w:tc>
          <w:tcPr>
            <w:tcW w:type="dxa" w:w="5814"/>
          </w:tcPr>
          <w:p>
            <w:pPr>
              <w:jc w:val="both"/>
            </w:pPr>
            <w:r>
              <w:rPr>
                <w:b/>
                <w:sz w:val="21"/>
              </w:rPr>
              <w:t>其他要求：</w:t>
            </w:r>
          </w:p>
          <w:p>
            <w:pPr>
              <w:jc w:val="both"/>
            </w:pPr>
            <w:r>
              <w:rPr>
                <w:sz w:val="21"/>
              </w:rPr>
              <w:t>1、本项目为承包项目，成交人承担及负责磋商文件对成交人要求的一切事宜及责任。</w:t>
            </w:r>
          </w:p>
          <w:p>
            <w:pPr>
              <w:jc w:val="both"/>
            </w:pPr>
            <w:r>
              <w:rPr>
                <w:sz w:val="21"/>
              </w:rPr>
              <w:t>2、成交人未经采购人批准，不得以任何方式转包或分包本项目。</w:t>
            </w:r>
          </w:p>
          <w:p>
            <w:pPr>
              <w:jc w:val="both"/>
            </w:pPr>
            <w:r>
              <w:rPr>
                <w:sz w:val="21"/>
              </w:rPr>
              <w:t>3、采购人有权对成交人的工作进行监督及指导。</w:t>
            </w:r>
          </w:p>
          <w:p>
            <w:pPr>
              <w:jc w:val="both"/>
            </w:pPr>
            <w:r>
              <w:rPr>
                <w:sz w:val="21"/>
              </w:rPr>
              <w:t>4、成交人应保证本项目提供的所有服务不会产生因第三方提出侵犯其专利权、商标权或其他知识产权而引起的法律和经济纠纷；如因第三方提出其专利权、商标权或其他知识产权的侵权之诉，则一切法律责任由成交人承担。</w:t>
            </w:r>
          </w:p>
          <w:p>
            <w:pPr>
              <w:jc w:val="both"/>
            </w:pPr>
            <w:r>
              <w:rPr>
                <w:sz w:val="21"/>
              </w:rPr>
              <w:t>5、成交人在服务期内造成人员伤（病）亡和财产损失的，由成交人负责赔偿。</w:t>
            </w:r>
          </w:p>
          <w:p>
            <w:pPr>
              <w:jc w:val="both"/>
            </w:pPr>
            <w:r>
              <w:rPr>
                <w:sz w:val="21"/>
              </w:rPr>
              <w:t>6、成交人在服务期内工作人员发生各种事故：包括治安、交通、防火和违反计划生育、劳资纠纷等事件，所造成一切后果及损失。由成交人承担责任和负责赔偿。</w:t>
            </w:r>
          </w:p>
          <w:p>
            <w:pPr>
              <w:jc w:val="both"/>
            </w:pPr>
            <w:r>
              <w:rPr>
                <w:sz w:val="21"/>
              </w:rPr>
              <w:t>7、服务的组织机构必须完整，组织机构总人数必须足以满足采购人需求。</w:t>
            </w:r>
          </w:p>
          <w:p>
            <w:pPr>
              <w:jc w:val="both"/>
            </w:pPr>
            <w:r>
              <w:rPr>
                <w:sz w:val="21"/>
              </w:rPr>
              <w:t>8、成交人工作人员必须遵守采购人有关规章制度和管理规定，如有违反或损害采购人利益的，采购人有拒绝违规工作人员在本项目中的工作权利。</w:t>
            </w:r>
          </w:p>
          <w:p>
            <w:pPr>
              <w:jc w:val="both"/>
            </w:pPr>
            <w:r>
              <w:rPr>
                <w:sz w:val="21"/>
              </w:rPr>
              <w:t>10、如成交人工作人员需要变更的，应马上告知采购人，并将变更人员的基本情况递交检查采购人审核，变更人员必须取得采购人同意。</w:t>
            </w:r>
          </w:p>
          <w:p>
            <w:pPr>
              <w:jc w:val="both"/>
            </w:pPr>
            <w:r>
              <w:rPr>
                <w:sz w:val="21"/>
              </w:rPr>
              <w:t>11、指数开发服务成果的归属：</w:t>
            </w:r>
          </w:p>
          <w:p>
            <w:pPr>
              <w:jc w:val="both"/>
            </w:pPr>
            <w:r>
              <w:rPr>
                <w:sz w:val="21"/>
              </w:rPr>
              <w:t>（1）专利申请权：归采购人所有。</w:t>
            </w:r>
          </w:p>
          <w:p>
            <w:r>
              <w:rPr>
                <w:sz w:val="21"/>
              </w:rPr>
              <w:t>（2）技术秘密成果(数据、平台等)的使用权、转让权、软件著作权、所有权：归采购人和成交人双方共有。</w:t>
            </w:r>
          </w:p>
        </w:tc>
      </w:tr>
      <w:tr>
        <w:tc>
          <w:tcPr>
            <w:tcW w:type="dxa" w:w="2076"/>
          </w:tcPr>
          <w:p/>
        </w:tc>
        <w:tc>
          <w:tcPr>
            <w:tcW w:type="dxa" w:w="415"/>
          </w:tcPr>
          <w:p>
            <w:r>
              <w:rPr/>
              <w:t>6</w:t>
            </w:r>
          </w:p>
        </w:tc>
        <w:tc>
          <w:tcPr>
            <w:tcW w:type="dxa" w:w="5814"/>
          </w:tcPr>
          <w:p>
            <w:pPr>
              <w:jc w:val="both"/>
            </w:pPr>
            <w:r>
              <w:rPr>
                <w:b/>
                <w:sz w:val="21"/>
              </w:rPr>
              <w:t>指数维护期：</w:t>
            </w:r>
          </w:p>
          <w:p>
            <w:pPr>
              <w:jc w:val="both"/>
            </w:pPr>
            <w:r>
              <w:rPr>
                <w:sz w:val="21"/>
              </w:rPr>
              <w:t>1、指数发布上线并通过验收后1年为维护期，在此期间，如出现故障，成交人应提供咨询服务与指数网站正常显示的维护服务，确保指数门户网站以及软件系统的正常运行，费用包含在报价中。</w:t>
            </w:r>
          </w:p>
          <w:p>
            <w:pPr>
              <w:jc w:val="both"/>
            </w:pPr>
            <w:r>
              <w:rPr>
                <w:sz w:val="21"/>
              </w:rPr>
              <w:t>2、遇操作系统升级、硬件变更，需相应升级软件系统时，应提供相应的现场服务，并保证系统的正常使用。</w:t>
            </w:r>
          </w:p>
          <w:p>
            <w:pPr>
              <w:jc w:val="both"/>
            </w:pPr>
            <w:r>
              <w:rPr>
                <w:sz w:val="21"/>
              </w:rPr>
              <w:t>3、遇软件系统出现故障，采购人无法解决时，成交人应及时提供相关远程技术支持（全天服务，不分节假日），远程无法解决时，成交人技术人员应在接到通知后24小时内到现场解决。</w:t>
            </w:r>
          </w:p>
          <w:p>
            <w:pPr>
              <w:jc w:val="both"/>
            </w:pPr>
            <w:r>
              <w:rPr>
                <w:sz w:val="21"/>
              </w:rPr>
              <w:t>4、在维保期内的上述服务相关费用由成交人自理。</w:t>
            </w:r>
          </w:p>
          <w:p>
            <w:pPr>
              <w:jc w:val="both"/>
            </w:pPr>
            <w:r>
              <w:rPr>
                <w:sz w:val="21"/>
              </w:rPr>
              <w:t>5、因其他系统需与该系统连接的，成交人应提供本系统相关的数据接口和软件其它功能接口，确保其他系统与本系统无缝连接，成交人不得以保密等理由拒绝。</w:t>
            </w:r>
          </w:p>
          <w:p>
            <w:r>
              <w:rPr>
                <w:sz w:val="21"/>
              </w:rPr>
              <w:t>6、在发布前，主要工程师负责与采购人对接，以及时发现问题并解决问题，针对采购人符合采购文件范围的合理要求及时更正、更新软件系统。</w:t>
            </w:r>
          </w:p>
        </w:tc>
      </w:tr>
      <w:tr>
        <w:tc>
          <w:tcPr>
            <w:tcW w:type="dxa" w:w="2076"/>
          </w:tcPr>
          <w:p/>
        </w:tc>
        <w:tc>
          <w:tcPr>
            <w:tcW w:type="dxa" w:w="415"/>
          </w:tcPr>
          <w:p>
            <w:r>
              <w:rPr/>
              <w:t>7</w:t>
            </w:r>
          </w:p>
        </w:tc>
        <w:tc>
          <w:tcPr>
            <w:tcW w:type="dxa" w:w="5814"/>
          </w:tcPr>
          <w:p>
            <w:r>
              <w:rPr>
                <w:sz w:val="22"/>
              </w:rPr>
              <w:t>其他技术要求详见上文，对于响应文件格式十五《技术和服务要求响应表》中“</w:t>
            </w:r>
            <w:r>
              <w:rPr>
                <w:sz w:val="22"/>
              </w:rPr>
              <w:t>采购文件规定的技术和服务要求</w:t>
            </w:r>
            <w:r>
              <w:rPr>
                <w:sz w:val="22"/>
              </w:rPr>
              <w:t>”，建议逐条复制技术要求相关条款原文。</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1.采购代理机构：本项目是指佛山市伟源招标代理有限公司，负责整个采购活动的组织，依法负责编制和发布磋商文件，对磋商文件拥有最终的解释权，不以任何身份出任磋商小组成员。</w:t>
      </w:r>
    </w:p>
    <w:p>
      <w:pPr>
        <w:ind w:firstLine="480"/>
      </w:pPr>
      <w:r>
        <w:rPr/>
        <w:t>2.采购人：本项目是指</w:t>
      </w:r>
      <w:r>
        <w:rPr/>
        <w:t>佛山市南海区九江镇经济发展办公室</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招标代理服务费收费采用差额定率累进法计算方式。以项目预算作为计算基数，按中华人民共和国国家发展计划委员会颁发的计价格[2002]1980号、国家发改委[2003]857号及发改价格[2011]534号文规定的“服务类” ×90%计算。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
            <w:pPr>
              <w:jc w:val="left"/>
            </w:pPr>
          </w:p>
          <w:p>
            <w:r>
              <w:rPr/>
              <w:t>其他，（一）合同签订时间补充说明，按照佛山市政务服务数据管理局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二）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成交供应商的响应文件内容，接受社会公众监督，供应商递交响应文件后视为已作出以下承诺： 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 2、承诺保证上述应公示的内容的真实性，且确认不涉及任何个人隐私、商业秘密和其他不可公开的内容。 （三）若磋商小组对采购需求中的技术、服务要求以及合同草案条款没有变动，则响应供应商递交响应文件后视为已作出以下承诺：承诺对采购需求中的技术、服务要求以及合同草案条款的响应不需要进行修改。 （三）采购标的对应的中小企业划分标准所属行业：其他未列明行业。 依据《政府采购促进中小企业发展管理办法》规定享受扶持政策获得政府采购合同的，小微企业不得将合同分包给大中型企业，中型企业不得将合同分包给大型企业。  采购标的对应的中小企业划分标准：从业人员300人以下的为中小微型企业。其中，从业人员100人及以上的为中型企业；从业人员10人及以上的为小型企业；从业人员10人以下的为微型企业。</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5.5联合体各方均应满足磋商文件规定的资格要求。由同一资质条件的供应商组成的联合体，应当按照资质等级较低的供应商确定联合体资质等级。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佛山市伟源招标代理有限公司</w:t>
      </w:r>
      <w:r>
        <w:rPr/>
        <w:t>代收。具体操作要求详见</w:t>
      </w:r>
      <w:r>
        <w:rPr/>
        <w:t>佛山市伟源招标代理有限公司</w:t>
      </w:r>
      <w:r>
        <w:rPr/>
        <w:t>有关指引，递交事宜请自行咨询</w:t>
      </w:r>
      <w:r>
        <w:rPr/>
        <w:t>佛山市伟源招标代理有限公司</w:t>
      </w:r>
      <w:r>
        <w:rPr/>
        <w:t>；请各供应商在响应文件递交截止时间前按须知前附表规定的金额递交至</w:t>
      </w:r>
      <w:r>
        <w:rPr/>
        <w:t>佛山市伟源招标代理有限公司</w:t>
      </w:r>
      <w:r>
        <w:rPr/>
        <w:t>，到账情况以开启时</w:t>
      </w:r>
      <w:r>
        <w:rPr/>
        <w:t>佛山市伟源招标代理有限公司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、佛山市公共资源交易中心南海分中心网站（www.nanhai.gov.cn/fsnhq/bmdh/sydw/ggzyjyzx/znjj/）、佛山市伟源招标代理有限公司网站（www.fsweiyuan.com）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、佛山市公共资源交易中心南海分中心网站（www.nanhai.gov.cn/fsnhq/bmdh/sydw/ggzyjyzx/znjj/）、佛山市伟源招标代理有限公司网站（www.fsweiyuan.com）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李小姐</w:t>
      </w:r>
    </w:p>
    <w:p>
      <w:pPr>
        <w:ind w:firstLine="480"/>
      </w:pPr>
      <w:r>
        <w:rPr/>
        <w:t>电话：</w:t>
      </w:r>
      <w:r>
        <w:rPr/>
        <w:t>0757-86230148</w:t>
      </w:r>
    </w:p>
    <w:p>
      <w:pPr>
        <w:ind w:firstLine="480"/>
      </w:pPr>
      <w:r>
        <w:rPr/>
        <w:t>传真：</w:t>
      </w:r>
      <w:r>
        <w:rPr/>
        <w:t>/</w:t>
      </w:r>
    </w:p>
    <w:p>
      <w:pPr>
        <w:ind w:firstLine="480"/>
      </w:pPr>
      <w:r>
        <w:rPr/>
        <w:t>邮箱：</w:t>
      </w:r>
      <w:r>
        <w:rPr/>
        <w:t>fsweiyuan@163.com</w:t>
      </w:r>
    </w:p>
    <w:p>
      <w:pPr>
        <w:ind w:firstLine="480"/>
      </w:pPr>
      <w:r>
        <w:rPr/>
        <w:t>地址：</w:t>
      </w:r>
      <w:r>
        <w:rPr/>
        <w:t>佛山市南海区桂城南桂东路38号房地产发展大厦主楼9楼3号</w:t>
      </w:r>
    </w:p>
    <w:p>
      <w:pPr>
        <w:ind w:firstLine="480"/>
      </w:pPr>
      <w:r>
        <w:rPr/>
        <w:t>邮编：</w:t>
      </w:r>
      <w:r>
        <w:rPr/>
        <w:t>528200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政府采购监督管理机构名称：佛山市南海区财政局政府采购管理股</w:t>
      </w:r>
    </w:p>
    <w:p>
      <w:r>
        <w:rPr/>
        <w:t>地  址：佛山巿南海区桂城街道南新三路20号</w:t>
      </w:r>
    </w:p>
    <w:p>
      <w:r>
        <w:rPr/>
        <w:t>电  话：0757-86282779、86282776</w:t>
      </w:r>
    </w:p>
    <w:p>
      <w:r>
        <w:rPr/>
        <w:t>邮  编：528200</w:t>
      </w:r>
    </w:p>
    <w:p>
      <w:r>
        <w:rPr/>
        <w:t>传  真：-</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九江南国酒镇特色小镇成果验收咨询服务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佛山市伟源招标代理有限公司</w:t>
      </w:r>
      <w:r>
        <w:rPr/>
        <w:t>统一对外发布。</w:t>
      </w:r>
    </w:p>
    <w:p>
      <w:pPr>
        <w:ind w:firstLine="480"/>
      </w:pPr>
      <w:r>
        <w:rPr/>
        <w:t>（2）对</w:t>
      </w:r>
      <w:r>
        <w:rPr/>
        <w:t>佛山市伟源招标代理有限公司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采购包1（九江南国酒镇特色小镇成果验收咨询服务项目）：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采购包1（九江南国酒镇特色小镇成果验收咨询服务项目）：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供应商须符合本项目采购标的对应行业（本项目行业为：其他未列明行业）的政策划分标准。监狱企业、残疾人福利单位视同小型、微型企业。（注：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采购包1（九江南国酒镇特色小镇成果验收咨询服务项目）：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最终报价总金额是固定价且是唯一的，未超过本项目采购预算。</w:t>
            </w:r>
          </w:p>
        </w:tc>
        <w:tc>
          <w:tcPr>
            <w:tcW w:type="dxa" w:w="4238"/>
          </w:tcPr>
          <w:p>
            <w:r>
              <w:rPr/>
              <w:t>最终报价总金额是固定价且是唯一的，未超过本项目采购预算。</w:t>
            </w:r>
          </w:p>
        </w:tc>
      </w:tr>
      <w:tr>
        <w:tc>
          <w:tcPr>
            <w:tcW w:type="dxa" w:w="890"/>
          </w:tcPr>
          <w:p>
            <w:r>
              <w:rPr/>
              <w:t>2</w:t>
            </w:r>
          </w:p>
        </w:tc>
        <w:tc>
          <w:tcPr>
            <w:tcW w:type="dxa" w:w="3178"/>
          </w:tcPr>
          <w:p>
            <w:r>
              <w:rPr/>
              <w:t>提交响应承诺函。响应文件完整，投标内容基本完整，无重大错漏，并按要求填写、签署、盖章。</w:t>
            </w:r>
          </w:p>
        </w:tc>
        <w:tc>
          <w:tcPr>
            <w:tcW w:type="dxa" w:w="4238"/>
          </w:tcPr>
          <w:p>
            <w:r>
              <w:rPr/>
              <w:t>提交响应承诺函。响应文件完整，投标内容基本完整，无重大错漏，并按要求填写、签署、盖章。</w:t>
            </w:r>
          </w:p>
        </w:tc>
      </w:tr>
      <w:tr>
        <w:tc>
          <w:tcPr>
            <w:tcW w:type="dxa" w:w="890"/>
          </w:tcPr>
          <w:p>
            <w:r>
              <w:rPr/>
              <w:t>3</w:t>
            </w:r>
          </w:p>
        </w:tc>
        <w:tc>
          <w:tcPr>
            <w:tcW w:type="dxa" w:w="3178"/>
          </w:tcPr>
          <w:p>
            <w:r>
              <w:rPr/>
              <w:t>法定代表人/负责人资格证明书及授权委托书，按对应格式文件填写、签署、盖章。</w:t>
            </w:r>
          </w:p>
        </w:tc>
        <w:tc>
          <w:tcPr>
            <w:tcW w:type="dxa" w:w="4238"/>
          </w:tcPr>
          <w:p>
            <w:r>
              <w:rPr/>
              <w:t>法定代表人/负责人资格证明书及授权委托书，按对应格式文件填写、签署、盖章。</w:t>
            </w:r>
          </w:p>
        </w:tc>
      </w:tr>
      <w:tr>
        <w:tc>
          <w:tcPr>
            <w:tcW w:type="dxa" w:w="890"/>
          </w:tcPr>
          <w:p>
            <w:r>
              <w:rPr/>
              <w:t>4</w:t>
            </w:r>
          </w:p>
        </w:tc>
        <w:tc>
          <w:tcPr>
            <w:tcW w:type="dxa" w:w="3178"/>
          </w:tcPr>
          <w:p>
            <w:r>
              <w:rPr/>
              <w:t>“★”号条款满足磋商文件要求。</w:t>
            </w:r>
          </w:p>
        </w:tc>
        <w:tc>
          <w:tcPr>
            <w:tcW w:type="dxa" w:w="4238"/>
          </w:tcPr>
          <w:p>
            <w:r>
              <w:rPr/>
              <w:t>“★”号条款满足磋商文件要求。</w:t>
            </w:r>
          </w:p>
        </w:tc>
      </w:tr>
      <w:tr>
        <w:tc>
          <w:tcPr>
            <w:tcW w:type="dxa" w:w="890"/>
          </w:tcPr>
          <w:p>
            <w:r>
              <w:rPr/>
              <w:t>5</w:t>
            </w:r>
          </w:p>
        </w:tc>
        <w:tc>
          <w:tcPr>
            <w:tcW w:type="dxa" w:w="3178"/>
          </w:tcPr>
          <w:p>
            <w:r>
              <w:rPr/>
              <w:t>投标有效期为投标截止日起至少90天。</w:t>
            </w:r>
          </w:p>
        </w:tc>
        <w:tc>
          <w:tcPr>
            <w:tcW w:type="dxa" w:w="4238"/>
          </w:tcPr>
          <w:p>
            <w:r>
              <w:rPr/>
              <w:t>投标有效期为投标截止日起至少90天。</w:t>
            </w:r>
          </w:p>
        </w:tc>
      </w:tr>
      <w:tr>
        <w:tc>
          <w:tcPr>
            <w:tcW w:type="dxa" w:w="890"/>
          </w:tcPr>
          <w:p>
            <w:r>
              <w:rPr/>
              <w:t>6</w:t>
            </w:r>
          </w:p>
        </w:tc>
        <w:tc>
          <w:tcPr>
            <w:tcW w:type="dxa" w:w="3178"/>
          </w:tcPr>
          <w:p>
            <w:r>
              <w:rPr/>
              <w:t>响应文件未含有采购人不可接受的附加条件。</w:t>
            </w:r>
          </w:p>
        </w:tc>
        <w:tc>
          <w:tcPr>
            <w:tcW w:type="dxa" w:w="4238"/>
          </w:tcPr>
          <w:p>
            <w:r>
              <w:rPr/>
              <w:t>响应文件未含有采购人不可接受的附加条件。</w:t>
            </w:r>
          </w:p>
        </w:tc>
      </w:tr>
      <w:tr>
        <w:tc>
          <w:tcPr>
            <w:tcW w:type="dxa" w:w="890"/>
          </w:tcPr>
          <w:p>
            <w:r>
              <w:rPr/>
              <w:t>7</w:t>
            </w:r>
          </w:p>
        </w:tc>
        <w:tc>
          <w:tcPr>
            <w:tcW w:type="dxa" w:w="3178"/>
          </w:tcPr>
          <w:p>
            <w:r>
              <w:rPr/>
              <w:t>响应文件没有磋商文件中规定的其它无效投标条款的。</w:t>
            </w:r>
          </w:p>
        </w:tc>
        <w:tc>
          <w:tcPr>
            <w:tcW w:type="dxa" w:w="4238"/>
          </w:tcPr>
          <w:p>
            <w:r>
              <w:rPr/>
              <w:t>响应文件没有磋商文件中规定的其它无效投标条款的。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九江南国酒镇特色小镇成果验收咨询服务项目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对技术(参数)要求的响应程度 (4.0分)</w:t>
            </w:r>
          </w:p>
        </w:tc>
        <w:tc>
          <w:tcPr>
            <w:tcW w:type="dxa" w:w="5076"/>
          </w:tcPr>
          <w:p>
            <w:pPr>
              <w:jc w:val="left"/>
            </w:pPr>
            <w:r>
              <w:rPr/>
              <w:t>根据各供应商对技术(参数)要求的响应情况进行打分：完全响应或优于要求的，得4分；有1项负偏离或不响应的得3分，有2项负偏离或不响应的得2分，有3项负偏离或不响应的得1分，有4项或以上负偏离或不响应的不得分。</w:t>
            </w:r>
          </w:p>
        </w:tc>
      </w:tr>
      <w:tr>
        <w:tc>
          <w:tcPr>
            <w:tcW w:type="dxa" w:w="922"/>
            <w:gridSpan w:val="2"/>
            <w:vMerge/>
          </w:tcPr>
          <w:p/>
        </w:tc>
        <w:tc>
          <w:tcPr>
            <w:tcW w:type="dxa" w:w="2307"/>
          </w:tcPr>
          <w:p>
            <w:pPr>
              <w:jc w:val="left"/>
            </w:pPr>
            <w:r>
              <w:rPr/>
              <w:t>服务方案 (8.0分)</w:t>
            </w:r>
            <w:r>
              <w:rPr/>
              <w:t>，（等次分值选择：</w:t>
            </w:r>
            <w:r>
              <w:rPr/>
              <w:t>0.0;</w:t>
            </w:r>
            <w:r>
              <w:rPr/>
              <w:t>1.0;</w:t>
            </w:r>
            <w:r>
              <w:rPr/>
              <w:t>3.0;</w:t>
            </w:r>
            <w:r>
              <w:rPr/>
              <w:t>5.0;</w:t>
            </w:r>
            <w:r>
              <w:rPr/>
              <w:t>8.0;</w:t>
            </w:r>
            <w:r>
              <w:rPr/>
              <w:t>）</w:t>
            </w:r>
          </w:p>
        </w:tc>
        <w:tc>
          <w:tcPr>
            <w:tcW w:type="dxa" w:w="5076"/>
          </w:tcPr>
          <w:p>
            <w:pPr>
              <w:jc w:val="left"/>
            </w:pPr>
            <w:r>
              <w:rPr/>
              <w:t>根据供应商针对本项目服务方案（方案包括但不仅限于项目组织实施、管理、措施等）进行评价： 方案详细、合理，流程清晰、可行性高，得8分； 方案较详细、合理，流程较清晰、可行性较高，得5分； 方案基本合理，流程基本可行，得3分； 方案不详细，流程不清晰，得1分； 方案不合理、不可行或无提供方案的得0分。</w:t>
            </w:r>
          </w:p>
        </w:tc>
      </w:tr>
      <w:tr>
        <w:tc>
          <w:tcPr>
            <w:tcW w:type="dxa" w:w="922"/>
            <w:gridSpan w:val="2"/>
            <w:vMerge/>
          </w:tcPr>
          <w:p/>
        </w:tc>
        <w:tc>
          <w:tcPr>
            <w:tcW w:type="dxa" w:w="2307"/>
          </w:tcPr>
          <w:p>
            <w:pPr>
              <w:jc w:val="left"/>
            </w:pPr>
            <w:r>
              <w:rPr/>
              <w:t>方案计划安排 (7.0分)</w:t>
            </w:r>
            <w:r>
              <w:rPr/>
              <w:t>，（等次分值选择：</w:t>
            </w:r>
            <w:r>
              <w:rPr/>
              <w:t>0.0;</w:t>
            </w:r>
            <w:r>
              <w:rPr/>
              <w:t>1.0;</w:t>
            </w:r>
            <w:r>
              <w:rPr/>
              <w:t>3.0;</w:t>
            </w:r>
            <w:r>
              <w:rPr/>
              <w:t>5.0;</w:t>
            </w:r>
            <w:r>
              <w:rPr/>
              <w:t>7.0;</w:t>
            </w:r>
            <w:r>
              <w:rPr/>
              <w:t>）</w:t>
            </w:r>
          </w:p>
        </w:tc>
        <w:tc>
          <w:tcPr>
            <w:tcW w:type="dxa" w:w="5076"/>
          </w:tcPr>
          <w:p>
            <w:pPr>
              <w:jc w:val="left"/>
            </w:pPr>
            <w:r>
              <w:rPr/>
              <w:t>根据供应商工作方案中的计划安排合理性及可行性进行综合评审： 合理性及可行性较高的得7分； 合理性及可行性尚好的得5分； 合理性及可行性一般的得3分； 合理性及可行性较差的得1分； 不提供方案不得分。</w:t>
            </w:r>
          </w:p>
        </w:tc>
      </w:tr>
      <w:tr>
        <w:tc>
          <w:tcPr>
            <w:tcW w:type="dxa" w:w="922"/>
            <w:gridSpan w:val="2"/>
            <w:vMerge/>
          </w:tcPr>
          <w:p/>
        </w:tc>
        <w:tc>
          <w:tcPr>
            <w:tcW w:type="dxa" w:w="2307"/>
          </w:tcPr>
          <w:p>
            <w:pPr>
              <w:jc w:val="left"/>
            </w:pPr>
            <w:r>
              <w:rPr/>
              <w:t>项目工作重点、要点和关键工作内容方案 (7.0分)</w:t>
            </w:r>
            <w:r>
              <w:rPr/>
              <w:t>，（等次分值选择：</w:t>
            </w:r>
            <w:r>
              <w:rPr/>
              <w:t>0.0;</w:t>
            </w:r>
            <w:r>
              <w:rPr/>
              <w:t>1.0;</w:t>
            </w:r>
            <w:r>
              <w:rPr/>
              <w:t>4.0;</w:t>
            </w:r>
            <w:r>
              <w:rPr/>
              <w:t>7.0;</w:t>
            </w:r>
            <w:r>
              <w:rPr/>
              <w:t>）</w:t>
            </w:r>
          </w:p>
        </w:tc>
        <w:tc>
          <w:tcPr>
            <w:tcW w:type="dxa" w:w="5076"/>
          </w:tcPr>
          <w:p>
            <w:pPr>
              <w:jc w:val="left"/>
            </w:pPr>
            <w:r>
              <w:rPr/>
              <w:t>根据供应商对项目工作重点、要点和关键工作内容的合理性进行评审： 对重点、要点分析清楚，关键工作内容分析合理可行的，得7分； 对重点、要点分析清楚，关键工作内容分析基本可行的，得4分； 对重点、要点分析模糊，关键工作内容分析较差的，得1分； 未提供，得0分。</w:t>
            </w:r>
          </w:p>
        </w:tc>
      </w:tr>
      <w:tr>
        <w:tc>
          <w:tcPr>
            <w:tcW w:type="dxa" w:w="922"/>
            <w:gridSpan w:val="2"/>
            <w:vMerge/>
          </w:tcPr>
          <w:p/>
        </w:tc>
        <w:tc>
          <w:tcPr>
            <w:tcW w:type="dxa" w:w="2307"/>
          </w:tcPr>
          <w:p>
            <w:pPr>
              <w:jc w:val="left"/>
            </w:pPr>
            <w:r>
              <w:rPr/>
              <w:t>质量保证 (7.0分)</w:t>
            </w:r>
            <w:r>
              <w:rPr/>
              <w:t>，（等次分值选择：</w:t>
            </w:r>
            <w:r>
              <w:rPr/>
              <w:t>0.0;</w:t>
            </w:r>
            <w:r>
              <w:rPr/>
              <w:t>1.0;</w:t>
            </w:r>
            <w:r>
              <w:rPr/>
              <w:t>4.0;</w:t>
            </w:r>
            <w:r>
              <w:rPr/>
              <w:t>7.0;</w:t>
            </w:r>
            <w:r>
              <w:rPr/>
              <w:t>）</w:t>
            </w:r>
          </w:p>
        </w:tc>
        <w:tc>
          <w:tcPr>
            <w:tcW w:type="dxa" w:w="5076"/>
          </w:tcPr>
          <w:p>
            <w:pPr>
              <w:jc w:val="left"/>
            </w:pPr>
            <w:r>
              <w:rPr/>
              <w:t>对供应商的评价考核处理能力、特色小镇验收经验进行综合评审： 供应商的评价考核处理能力较好，具有丰富的特色小镇验收经验，得7分； 供应商的评价考核处理能力一般，具有特色小镇验收经验，得4分； 供应商的评价考核处理能力较差，特色小镇验收经验比较薄弱，得1分； 不提供不得分。</w:t>
            </w:r>
          </w:p>
        </w:tc>
      </w:tr>
      <w:tr>
        <w:tc>
          <w:tcPr>
            <w:tcW w:type="dxa" w:w="922"/>
            <w:gridSpan w:val="2"/>
            <w:vMerge/>
          </w:tcPr>
          <w:p/>
        </w:tc>
        <w:tc>
          <w:tcPr>
            <w:tcW w:type="dxa" w:w="2307"/>
          </w:tcPr>
          <w:p>
            <w:pPr>
              <w:jc w:val="left"/>
            </w:pPr>
            <w:r>
              <w:rPr/>
              <w:t>服务承诺 (7.0分)</w:t>
            </w:r>
            <w:r>
              <w:rPr/>
              <w:t>，（等次分值选择：</w:t>
            </w:r>
            <w:r>
              <w:rPr/>
              <w:t>0.0;</w:t>
            </w:r>
            <w:r>
              <w:rPr/>
              <w:t>1.0;</w:t>
            </w:r>
            <w:r>
              <w:rPr/>
              <w:t>4.0;</w:t>
            </w:r>
            <w:r>
              <w:rPr/>
              <w:t>7.0;</w:t>
            </w:r>
            <w:r>
              <w:rPr/>
              <w:t>）</w:t>
            </w:r>
          </w:p>
        </w:tc>
        <w:tc>
          <w:tcPr>
            <w:tcW w:type="dxa" w:w="5076"/>
          </w:tcPr>
          <w:p>
            <w:pPr>
              <w:jc w:val="left"/>
            </w:pPr>
            <w:r>
              <w:rPr/>
              <w:t>针对供应商本项目的工作要求、商务要求等服务承诺进行评价。 承诺详细、具体、全面的得7分； 承诺基本详细、具体的得4分； 承诺不具体全面的得1分；   不提供不得分。</w:t>
            </w:r>
          </w:p>
        </w:tc>
      </w:tr>
      <w:tr>
        <w:tc>
          <w:tcPr>
            <w:tcW w:type="dxa" w:w="922"/>
            <w:gridSpan w:val="2"/>
            <w:vMerge/>
          </w:tcPr>
          <w:p/>
        </w:tc>
        <w:tc>
          <w:tcPr>
            <w:tcW w:type="dxa" w:w="2307"/>
          </w:tcPr>
          <w:p>
            <w:pPr>
              <w:jc w:val="left"/>
            </w:pPr>
            <w:r>
              <w:rPr/>
              <w:t>拟派人员 (10.0分)</w:t>
            </w:r>
            <w:r>
              <w:rPr/>
              <w:t>，（等次分值选择：</w:t>
            </w:r>
            <w:r>
              <w:rPr/>
              <w:t>0.0;</w:t>
            </w:r>
            <w:r>
              <w:rPr/>
              <w:t>1.0;</w:t>
            </w:r>
            <w:r>
              <w:rPr/>
              <w:t>4.0;</w:t>
            </w:r>
            <w:r>
              <w:rPr/>
              <w:t>7.0;</w:t>
            </w:r>
            <w:r>
              <w:rPr/>
              <w:t>10.0;</w:t>
            </w:r>
            <w:r>
              <w:rPr/>
              <w:t>）</w:t>
            </w:r>
          </w:p>
        </w:tc>
        <w:tc>
          <w:tcPr>
            <w:tcW w:type="dxa" w:w="5076"/>
          </w:tcPr>
          <w:p>
            <w:pPr>
              <w:jc w:val="left"/>
            </w:pPr>
            <w:r>
              <w:rPr/>
              <w:t>根据拟派人员的数量、专业（统计学或同类专业的）、工作经验、所获学历等情况进行综合评审： 拟派人员配备合理、人员数量充足、人员综合素质高，得10分； 拟派人员配备较合理、人员数量较为充足、人员综合素质较高，得7分； 拟派人员配备基本合理、人员数量基本充足、人员综合素质一般，得4分； 拟派人员配备、人员数量、人员综合素质较差的，得1分。 （本项最高得10分。须提供其学历证明、工作经验的履历。及提供拟派人员在供应商单位2022年内任意一个月的社保证明材料扫描件。没有证明材料的不得分。）</w:t>
            </w:r>
          </w:p>
        </w:tc>
      </w:tr>
      <w:tr>
        <w:tc>
          <w:tcPr>
            <w:tcW w:type="dxa" w:w="922"/>
            <w:gridSpan w:val="2"/>
            <w:vMerge w:val="restart"/>
          </w:tcPr>
          <w:p>
            <w:pPr>
              <w:jc w:val="center"/>
            </w:pPr>
            <w:r>
              <w:rPr/>
              <w:t>商务部分</w:t>
            </w:r>
          </w:p>
        </w:tc>
        <w:tc>
          <w:tcPr>
            <w:tcW w:type="dxa" w:w="2307"/>
          </w:tcPr>
          <w:p>
            <w:pPr>
              <w:jc w:val="left"/>
            </w:pPr>
            <w:r>
              <w:rPr/>
              <w:t>企业管理水平 (12.0分)</w:t>
            </w:r>
          </w:p>
        </w:tc>
        <w:tc>
          <w:tcPr>
            <w:tcW w:type="dxa" w:w="5076"/>
          </w:tcPr>
          <w:p>
            <w:pPr>
              <w:jc w:val="left"/>
            </w:pPr>
            <w:r>
              <w:rPr/>
              <w:t>供应商具有指数类相关的软件著作权证书的，有一项得2分，最高得12分。（须提供证书扫描件）</w:t>
            </w:r>
          </w:p>
        </w:tc>
      </w:tr>
      <w:tr>
        <w:tc>
          <w:tcPr>
            <w:tcW w:type="dxa" w:w="922"/>
            <w:gridSpan w:val="2"/>
            <w:vMerge/>
          </w:tcPr>
          <w:p/>
        </w:tc>
        <w:tc>
          <w:tcPr>
            <w:tcW w:type="dxa" w:w="2307"/>
          </w:tcPr>
          <w:p>
            <w:pPr>
              <w:jc w:val="left"/>
            </w:pPr>
            <w:r>
              <w:rPr/>
              <w:t>同类项目案例 (25.0分)</w:t>
            </w:r>
          </w:p>
        </w:tc>
        <w:tc>
          <w:tcPr>
            <w:tcW w:type="dxa" w:w="5076"/>
          </w:tcPr>
          <w:p>
            <w:pPr>
              <w:jc w:val="left"/>
            </w:pPr>
            <w:r>
              <w:rPr/>
              <w:t>2018年1月1日至投标截止时间前（以合同签订时间为准）承担过与本项目同类合同项目业绩的： 1、有与本项目类似的考核验收案例及辅导成果的，每个案例得2分，最高得10分。 2、有指数项目案例的，每提供一个得3分，最高得15分。 （需提供相关案例证明材料扫描件）</w:t>
            </w:r>
          </w:p>
        </w:tc>
      </w:tr>
      <w:tr>
        <w:tc>
          <w:tcPr>
            <w:tcW w:type="dxa" w:w="922"/>
            <w:gridSpan w:val="2"/>
            <w:vMerge/>
          </w:tcPr>
          <w:p/>
        </w:tc>
        <w:tc>
          <w:tcPr>
            <w:tcW w:type="dxa" w:w="2307"/>
          </w:tcPr>
          <w:p>
            <w:pPr>
              <w:jc w:val="left"/>
            </w:pPr>
            <w:r>
              <w:rPr/>
              <w:t>服务机构便捷程度 (3.0分)</w:t>
            </w:r>
            <w:r>
              <w:rPr/>
              <w:t>，（等次分值选择：</w:t>
            </w:r>
            <w:r>
              <w:rPr/>
              <w:t>0.0;</w:t>
            </w:r>
            <w:r>
              <w:rPr/>
              <w:t>1.0;</w:t>
            </w:r>
            <w:r>
              <w:rPr/>
              <w:t>2.0;</w:t>
            </w:r>
            <w:r>
              <w:rPr/>
              <w:t>3.0;</w:t>
            </w:r>
            <w:r>
              <w:rPr/>
              <w:t>）</w:t>
            </w:r>
          </w:p>
        </w:tc>
        <w:tc>
          <w:tcPr>
            <w:tcW w:type="dxa" w:w="5076"/>
          </w:tcPr>
          <w:p>
            <w:pPr>
              <w:jc w:val="left"/>
            </w:pPr>
            <w:r>
              <w:rPr/>
              <w:t>根据各响应供应商提供服务的便利性、快捷响应程度进行评审：供应商能快速响应采购人服务要求，提供的服务十分便利的，得3分； 供应商响应采购人服务要求的速度一般，提供的服务较便利的，得2分； 供应商响应采购人服务要求速度较慢，提供的服务欠缺便利性的，得1分。  【提供服务点的营业执照或自有房产证明或租赁合同扫描件并提供供应商服务点到采购人单位（佛山市南海区九江镇江滨新区8号）的最短驾驶导航截图，不提供不得分】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sz w:val="68"/>
        </w:rPr>
        <w:t>佛山市政府采购项目</w:t>
      </w:r>
    </w:p>
    <w:p>
      <w:pPr>
        <w:jc w:val="center"/>
      </w:pPr>
      <w:r>
        <w:rPr>
          <w:sz w:val="68"/>
        </w:rPr>
        <w:t>项目合同书</w:t>
      </w:r>
    </w:p>
    <w:p>
      <w:pPr>
        <w:ind w:firstLine="2409"/>
        <w:jc w:val="both"/>
      </w:pPr>
    </w:p>
    <w:p>
      <w:pPr>
        <w:ind w:firstLine="2409"/>
        <w:jc w:val="both"/>
      </w:pPr>
    </w:p>
    <w:p>
      <w:pPr>
        <w:ind w:firstLine="2409"/>
        <w:jc w:val="both"/>
      </w:pPr>
    </w:p>
    <w:p>
      <w:pPr>
        <w:ind w:firstLine="2409"/>
        <w:jc w:val="both"/>
      </w:pPr>
    </w:p>
    <w:p>
      <w:pPr>
        <w:ind w:firstLine="2409"/>
        <w:jc w:val="both"/>
      </w:pPr>
    </w:p>
    <w:p>
      <w:pPr>
        <w:ind w:firstLine="2409"/>
        <w:jc w:val="both"/>
      </w:pPr>
      <w:r>
        <w:rPr>
          <w:b/>
          <w:sz w:val="24"/>
        </w:rPr>
        <w:t>项目编号：</w:t>
      </w:r>
    </w:p>
    <w:p>
      <w:pPr>
        <w:ind w:firstLine="2409"/>
        <w:jc w:val="both"/>
      </w:pPr>
      <w:r>
        <w:rPr>
          <w:b/>
          <w:sz w:val="24"/>
        </w:rPr>
        <w:t>项目名称：</w:t>
      </w: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3"/>
        <w:gridCol w:w="6023"/>
      </w:tblGrid>
      <w:tr>
        <w:tc>
          <w:tcPr>
            <w:tcW w:type="dxa" w:w="2283"/>
          </w:tcPr>
          <w:p>
            <w:pPr>
              <w:jc w:val="center"/>
            </w:pPr>
            <w:r>
              <w:rPr>
                <w:sz w:val="28"/>
              </w:rPr>
              <w:t>甲    方：</w:t>
            </w:r>
          </w:p>
        </w:tc>
        <w:tc>
          <w:tcPr>
            <w:tcW w:type="dxa" w:w="6023"/>
          </w:tcPr>
          <w:p>
            <w:r>
              <w:rPr>
                <w:sz w:val="22"/>
                <w:u w:val="single"/>
              </w:rPr>
              <w:t xml:space="preserve">       </w:t>
            </w:r>
            <w:r>
              <w:rPr>
                <w:sz w:val="28"/>
                <w:u w:val="single"/>
              </w:rPr>
              <w:t xml:space="preserve">采购人名称         </w:t>
            </w:r>
          </w:p>
        </w:tc>
      </w:tr>
      <w:tr>
        <w:tc>
          <w:tcPr>
            <w:tcW w:type="dxa" w:w="2283"/>
          </w:tcPr>
          <w:p>
            <w:pPr>
              <w:jc w:val="center"/>
            </w:pPr>
            <w:r>
              <w:rPr>
                <w:sz w:val="28"/>
              </w:rPr>
              <w:t>乙    方：</w:t>
            </w:r>
          </w:p>
        </w:tc>
        <w:tc>
          <w:tcPr>
            <w:tcW w:type="dxa" w:w="6023"/>
          </w:tcPr>
          <w:p>
            <w:r>
              <w:rPr>
                <w:sz w:val="22"/>
                <w:u w:val="single"/>
              </w:rPr>
              <w:t xml:space="preserve"> </w:t>
            </w:r>
            <w:r>
              <w:rPr>
                <w:sz w:val="28"/>
                <w:u w:val="single"/>
              </w:rPr>
              <w:t xml:space="preserve">（中标/成交供应商名称）     </w:t>
            </w:r>
          </w:p>
        </w:tc>
      </w:tr>
      <w:tr>
        <w:tc>
          <w:tcPr>
            <w:tcW w:type="dxa" w:w="2283"/>
          </w:tcPr>
          <w:p>
            <w:pPr>
              <w:jc w:val="center"/>
            </w:pPr>
            <w:r>
              <w:rPr>
                <w:sz w:val="28"/>
              </w:rPr>
              <w:t>签订日期：</w:t>
            </w:r>
          </w:p>
        </w:tc>
        <w:tc>
          <w:tcPr>
            <w:tcW w:type="dxa" w:w="6023"/>
          </w:tcPr>
          <w:p>
            <w:r>
              <w:rPr>
                <w:sz w:val="28"/>
                <w:u w:val="single"/>
              </w:rPr>
              <w:t xml:space="preserve">年 月日        </w:t>
            </w:r>
          </w:p>
        </w:tc>
      </w:tr>
    </w:tbl>
    <w:p>
      <w:pPr>
        <w:jc w:val="center"/>
      </w:pPr>
    </w:p>
    <w:p>
      <w:pPr>
        <w:jc w:val="both"/>
      </w:pPr>
    </w:p>
    <w:p>
      <w:pPr>
        <w:jc w:val="both"/>
      </w:pPr>
    </w:p>
    <w:p>
      <w:pPr>
        <w:jc w:val="both"/>
      </w:pPr>
    </w:p>
    <w:p>
      <w:pPr>
        <w:jc w:val="both"/>
      </w:pPr>
    </w:p>
    <w:p>
      <w:pPr>
        <w:jc w:val="center"/>
      </w:pPr>
      <w:r>
        <w:rPr>
          <w:b/>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632"/>
        <w:gridCol w:w="6674"/>
      </w:tblGrid>
      <w:tr>
        <w:tc>
          <w:tcPr>
            <w:tcW w:type="dxa" w:w="1632"/>
          </w:tcPr>
          <w:p>
            <w:pPr>
              <w:jc w:val="both"/>
            </w:pPr>
            <w:r>
              <w:rPr>
                <w:b/>
                <w:sz w:val="21"/>
              </w:rPr>
              <w:t>项目名称：</w:t>
            </w:r>
          </w:p>
        </w:tc>
        <w:tc>
          <w:tcPr>
            <w:tcW w:type="dxa" w:w="6674"/>
          </w:tcPr>
          <w:p/>
        </w:tc>
      </w:tr>
      <w:tr>
        <w:tc>
          <w:tcPr>
            <w:tcW w:type="dxa" w:w="1632"/>
          </w:tcPr>
          <w:p>
            <w:pPr>
              <w:jc w:val="both"/>
            </w:pPr>
            <w:r>
              <w:rPr>
                <w:b/>
                <w:sz w:val="21"/>
              </w:rPr>
              <w:t>项目编号：</w:t>
            </w:r>
          </w:p>
        </w:tc>
        <w:tc>
          <w:tcPr>
            <w:tcW w:type="dxa" w:w="6674"/>
          </w:tcPr>
          <w:p>
            <w:pPr>
              <w:jc w:val="both"/>
            </w:pPr>
          </w:p>
        </w:tc>
      </w:tr>
      <w:tr>
        <w:tc>
          <w:tcPr>
            <w:tcW w:type="dxa" w:w="1632"/>
          </w:tcPr>
          <w:p>
            <w:pPr>
              <w:jc w:val="both"/>
            </w:pPr>
            <w:r>
              <w:rPr>
                <w:b/>
                <w:sz w:val="21"/>
              </w:rPr>
              <w:t>甲方：</w:t>
            </w:r>
          </w:p>
        </w:tc>
        <w:tc>
          <w:tcPr>
            <w:tcW w:type="dxa" w:w="6674"/>
          </w:tcPr>
          <w:p>
            <w:pPr>
              <w:jc w:val="both"/>
            </w:pPr>
            <w:r>
              <w:rPr>
                <w:sz w:val="21"/>
                <w:u w:val="single"/>
              </w:rPr>
              <w:t>（采购人名称）</w:t>
            </w:r>
          </w:p>
        </w:tc>
      </w:tr>
      <w:tr>
        <w:tc>
          <w:tcPr>
            <w:tcW w:type="dxa" w:w="1632"/>
          </w:tcPr>
          <w:p>
            <w:pPr>
              <w:jc w:val="both"/>
            </w:pPr>
            <w:r>
              <w:rPr>
                <w:b/>
                <w:sz w:val="21"/>
              </w:rPr>
              <w:t>乙    方：</w:t>
            </w:r>
          </w:p>
        </w:tc>
        <w:tc>
          <w:tcPr>
            <w:tcW w:type="dxa" w:w="6674"/>
          </w:tcPr>
          <w:p>
            <w:pPr>
              <w:jc w:val="both"/>
            </w:pPr>
            <w:r>
              <w:rPr>
                <w:sz w:val="21"/>
                <w:u w:val="single"/>
              </w:rPr>
              <w:t xml:space="preserve">（中标/成交供应商）                                </w:t>
            </w:r>
          </w:p>
        </w:tc>
      </w:tr>
      <w:tr>
        <w:tc>
          <w:tcPr>
            <w:tcW w:type="dxa" w:w="1632"/>
          </w:tcPr>
          <w:p>
            <w:pPr>
              <w:jc w:val="both"/>
            </w:pPr>
            <w:r>
              <w:rPr>
                <w:b/>
                <w:sz w:val="21"/>
              </w:rPr>
              <w:t>合同性质：</w:t>
            </w:r>
          </w:p>
        </w:tc>
        <w:tc>
          <w:tcPr>
            <w:tcW w:type="dxa" w:w="6674"/>
          </w:tcPr>
          <w:p>
            <w:pPr>
              <w:jc w:val="both"/>
            </w:pPr>
            <w:r>
              <w:rPr>
                <w:sz w:val="21"/>
                <w:u w:val="single"/>
              </w:rPr>
              <w:t>本合同为中小企业预留合同</w:t>
            </w:r>
          </w:p>
        </w:tc>
      </w:tr>
    </w:tbl>
    <w:p>
      <w:pPr>
        <w:jc w:val="both"/>
      </w:pPr>
    </w:p>
    <w:p>
      <w:pPr>
        <w:ind w:firstLine="420"/>
        <w:jc w:val="both"/>
      </w:pPr>
      <w:r>
        <w:rPr>
          <w:sz w:val="21"/>
        </w:rPr>
        <w:t>根据《中华人民共和国政府采购法》《中华人民共和国民法典》和本项目采购文件的要求，</w:t>
      </w:r>
      <w:r>
        <w:rPr>
          <w:sz w:val="21"/>
        </w:rPr>
        <w:t>经双方协商，</w:t>
      </w:r>
      <w:r>
        <w:rPr>
          <w:sz w:val="21"/>
        </w:rPr>
        <w:t>本着平等互利和诚实信用的原则，</w:t>
      </w:r>
      <w:r>
        <w:rPr>
          <w:sz w:val="21"/>
        </w:rPr>
        <w:t>一致同意签订本合同如下。</w:t>
      </w:r>
    </w:p>
    <w:p>
      <w:pPr>
        <w:jc w:val="both"/>
      </w:pPr>
      <w:r>
        <w:rPr>
          <w:b/>
          <w:sz w:val="21"/>
        </w:rPr>
        <w:t>一、项目主要内容及实现功能目标：</w:t>
      </w:r>
    </w:p>
    <w:p>
      <w:pPr>
        <w:ind w:firstLine="420"/>
        <w:jc w:val="both"/>
      </w:pPr>
      <w:r>
        <w:rPr>
          <w:sz w:val="21"/>
        </w:rPr>
        <w:t>一）</w:t>
      </w:r>
      <w:r>
        <w:rPr>
          <w:b/>
          <w:sz w:val="21"/>
        </w:rPr>
        <w:t>服务内容</w:t>
      </w:r>
    </w:p>
    <w:tbl>
      <w:tblPr>
        <w:tblW w:w="0" w:type="auto"/>
        <w:tblBorders>
          <w:top w:val="single"/>
          <w:left w:val="single"/>
          <w:bottom w:val="single"/>
          <w:right w:val="single"/>
          <w:insideH w:val="single"/>
          <w:insideV w:val="single"/>
        </w:tblBorders>
      </w:tblPr>
      <w:tblGrid>
        <w:gridCol w:w="923"/>
        <w:gridCol w:w="4950"/>
        <w:gridCol w:w="1091"/>
        <w:gridCol w:w="1342"/>
      </w:tblGrid>
      <w:tr>
        <w:tc>
          <w:tcPr>
            <w:tcW w:type="dxa" w:w="8306"/>
            <w:gridSpan w:val="4"/>
            <w:tcBorders>
              <w:top w:val="single" w:color="000000" w:sz="4"/>
              <w:left w:val="single" w:color="000000" w:sz="4"/>
              <w:bottom w:val="single" w:color="000000" w:sz="4"/>
              <w:right w:val="single" w:color="000000" w:sz="4"/>
            </w:tcBorders>
          </w:tcPr>
          <w:p>
            <w:r>
              <w:rPr>
                <w:b/>
                <w:sz w:val="21"/>
              </w:rPr>
              <w:t>一、特色小镇考核验收</w:t>
            </w:r>
          </w:p>
        </w:tc>
      </w:tr>
      <w:tr>
        <w:tc>
          <w:tcPr>
            <w:tcW w:type="dxa" w:w="5873"/>
            <w:gridSpan w:val="2"/>
            <w:tcBorders>
              <w:top w:val="none" w:color="000000" w:sz="4"/>
              <w:left w:val="single" w:color="000000" w:sz="4"/>
              <w:bottom w:val="single" w:color="000000" w:sz="4"/>
              <w:right w:val="single" w:color="000000" w:sz="4"/>
            </w:tcBorders>
          </w:tcPr>
          <w:p>
            <w:r>
              <w:rPr>
                <w:b/>
                <w:sz w:val="21"/>
              </w:rPr>
              <w:t>（一）小镇“回头看”考核服务</w:t>
            </w:r>
          </w:p>
        </w:tc>
        <w:tc>
          <w:tcPr>
            <w:tcW w:type="dxa" w:w="1091"/>
            <w:tcBorders>
              <w:top w:val="none" w:color="000000" w:sz="4"/>
              <w:left w:val="none" w:color="000000" w:sz="4"/>
              <w:bottom w:val="single" w:color="000000" w:sz="4"/>
              <w:right w:val="single" w:color="000000" w:sz="4"/>
            </w:tcBorders>
            <w:vAlign w:val="bottom"/>
          </w:tcPr>
          <w:p>
            <w:r>
              <w:rPr>
                <w:sz w:val="22"/>
              </w:rPr>
              <w:t>　</w:t>
            </w:r>
          </w:p>
        </w:tc>
        <w:tc>
          <w:tcPr>
            <w:tcW w:type="dxa" w:w="1342"/>
            <w:tcBorders>
              <w:top w:val="none" w:color="000000" w:sz="4"/>
              <w:left w:val="none" w:color="000000" w:sz="4"/>
              <w:bottom w:val="single" w:color="000000" w:sz="4"/>
              <w:right w:val="single" w:color="000000" w:sz="4"/>
            </w:tcBorders>
            <w:vAlign w:val="bottom"/>
          </w:tcPr>
          <w:p>
            <w:r>
              <w:rPr>
                <w:sz w:val="22"/>
              </w:rPr>
              <w:t>　</w:t>
            </w:r>
          </w:p>
        </w:tc>
      </w:tr>
      <w:tr>
        <w:tc>
          <w:tcPr>
            <w:tcW w:type="dxa" w:w="923"/>
            <w:tcBorders>
              <w:top w:val="none" w:color="000000" w:sz="4"/>
              <w:left w:val="single" w:color="000000" w:sz="4"/>
              <w:bottom w:val="single" w:color="000000" w:sz="4"/>
              <w:right w:val="single" w:color="000000" w:sz="4"/>
            </w:tcBorders>
          </w:tcPr>
          <w:p>
            <w:pPr>
              <w:jc w:val="center"/>
            </w:pPr>
            <w:r>
              <w:rPr>
                <w:b/>
                <w:sz w:val="21"/>
              </w:rPr>
              <w:t>序号</w:t>
            </w:r>
          </w:p>
        </w:tc>
        <w:tc>
          <w:tcPr>
            <w:tcW w:type="dxa" w:w="4950"/>
            <w:tcBorders>
              <w:top w:val="none" w:color="000000" w:sz="4"/>
              <w:left w:val="none" w:color="000000" w:sz="4"/>
              <w:bottom w:val="single" w:color="000000" w:sz="4"/>
              <w:right w:val="single" w:color="000000" w:sz="4"/>
            </w:tcBorders>
          </w:tcPr>
          <w:p>
            <w:pPr>
              <w:jc w:val="both"/>
            </w:pPr>
            <w:r>
              <w:rPr>
                <w:b/>
                <w:sz w:val="21"/>
              </w:rPr>
              <w:t>项目内容</w:t>
            </w:r>
          </w:p>
        </w:tc>
        <w:tc>
          <w:tcPr>
            <w:tcW w:type="dxa" w:w="1091"/>
            <w:tcBorders>
              <w:top w:val="none" w:color="000000" w:sz="4"/>
              <w:left w:val="none" w:color="000000" w:sz="4"/>
              <w:bottom w:val="single" w:color="000000" w:sz="4"/>
              <w:right w:val="single" w:color="000000" w:sz="4"/>
            </w:tcBorders>
            <w:shd w:fill="FFFFFF"/>
          </w:tcPr>
          <w:p>
            <w:pPr>
              <w:jc w:val="center"/>
            </w:pPr>
            <w:r>
              <w:rPr>
                <w:b/>
                <w:sz w:val="21"/>
              </w:rPr>
              <w:t>数量</w:t>
            </w:r>
          </w:p>
        </w:tc>
        <w:tc>
          <w:tcPr>
            <w:tcW w:type="dxa" w:w="1342"/>
            <w:tcBorders>
              <w:top w:val="none" w:color="000000" w:sz="4"/>
              <w:left w:val="none" w:color="000000" w:sz="4"/>
              <w:bottom w:val="single" w:color="000000" w:sz="4"/>
              <w:right w:val="single" w:color="000000" w:sz="4"/>
            </w:tcBorders>
            <w:shd w:fill="FFFFFF"/>
          </w:tcPr>
          <w:p>
            <w:pPr>
              <w:jc w:val="center"/>
            </w:pPr>
            <w:r>
              <w:rPr>
                <w:b/>
                <w:sz w:val="21"/>
              </w:rPr>
              <w:t>单位</w:t>
            </w:r>
          </w:p>
        </w:tc>
      </w:tr>
      <w:tr>
        <w:tc>
          <w:tcPr>
            <w:tcW w:type="dxa" w:w="923"/>
            <w:tcBorders>
              <w:top w:val="none" w:color="000000" w:sz="4"/>
              <w:left w:val="single" w:color="000000" w:sz="4"/>
              <w:bottom w:val="single" w:color="000000" w:sz="4"/>
              <w:right w:val="single" w:color="000000" w:sz="4"/>
            </w:tcBorders>
          </w:tcPr>
          <w:p>
            <w:pPr>
              <w:jc w:val="center"/>
            </w:pPr>
            <w:r>
              <w:rPr>
                <w:sz w:val="21"/>
              </w:rPr>
              <w:t>1</w:t>
            </w:r>
          </w:p>
        </w:tc>
        <w:tc>
          <w:tcPr>
            <w:tcW w:type="dxa" w:w="4950"/>
            <w:tcBorders>
              <w:top w:val="none" w:color="000000" w:sz="4"/>
              <w:left w:val="none" w:color="000000" w:sz="4"/>
              <w:bottom w:val="single" w:color="000000" w:sz="4"/>
              <w:right w:val="single" w:color="000000" w:sz="4"/>
            </w:tcBorders>
          </w:tcPr>
          <w:p>
            <w:pPr>
              <w:jc w:val="both"/>
            </w:pPr>
            <w:r>
              <w:rPr>
                <w:sz w:val="21"/>
              </w:rPr>
              <w:t>小镇实地调研走访，</w:t>
            </w:r>
            <w:r>
              <w:rPr>
                <w:sz w:val="21"/>
              </w:rPr>
              <w:t>乙方</w:t>
            </w:r>
            <w:r>
              <w:rPr>
                <w:sz w:val="21"/>
              </w:rPr>
              <w:t>成立</w:t>
            </w:r>
            <w:r>
              <w:rPr>
                <w:sz w:val="21"/>
              </w:rPr>
              <w:t>本项目的</w:t>
            </w:r>
            <w:r>
              <w:rPr>
                <w:sz w:val="21"/>
              </w:rPr>
              <w:t>项目组，</w:t>
            </w:r>
            <w:r>
              <w:rPr>
                <w:sz w:val="21"/>
              </w:rPr>
              <w:t>对</w:t>
            </w:r>
            <w:r>
              <w:rPr>
                <w:sz w:val="21"/>
              </w:rPr>
              <w:t>九江南国酒镇</w:t>
            </w:r>
            <w:r>
              <w:rPr>
                <w:sz w:val="21"/>
              </w:rPr>
              <w:t>进行</w:t>
            </w:r>
            <w:r>
              <w:rPr>
                <w:sz w:val="21"/>
              </w:rPr>
              <w:t>实地走访</w:t>
            </w:r>
            <w:r>
              <w:rPr>
                <w:sz w:val="21"/>
              </w:rPr>
              <w:t>。</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2</w:t>
            </w:r>
          </w:p>
        </w:tc>
        <w:tc>
          <w:tcPr>
            <w:tcW w:type="dxa" w:w="4950"/>
            <w:tcBorders>
              <w:top w:val="none" w:color="000000" w:sz="4"/>
              <w:left w:val="none" w:color="000000" w:sz="4"/>
              <w:bottom w:val="single" w:color="000000" w:sz="4"/>
              <w:right w:val="single" w:color="000000" w:sz="4"/>
            </w:tcBorders>
          </w:tcPr>
          <w:p>
            <w:r>
              <w:rPr>
                <w:sz w:val="21"/>
              </w:rPr>
              <w:t>规范化发展分析，</w:t>
            </w:r>
            <w:r>
              <w:rPr>
                <w:sz w:val="21"/>
              </w:rPr>
              <w:t>乙方</w:t>
            </w:r>
            <w:r>
              <w:rPr>
                <w:sz w:val="21"/>
              </w:rPr>
              <w:t>对照《全国特色小镇规范健康发展导则》文件的指标内容，</w:t>
            </w:r>
            <w:r>
              <w:rPr>
                <w:sz w:val="21"/>
              </w:rPr>
              <w:t>对本项目</w:t>
            </w:r>
            <w:r>
              <w:rPr>
                <w:sz w:val="21"/>
              </w:rPr>
              <w:t>进行逐项的分析</w:t>
            </w:r>
            <w:r>
              <w:rPr>
                <w:sz w:val="21"/>
              </w:rPr>
              <w:t>。</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3</w:t>
            </w:r>
          </w:p>
        </w:tc>
        <w:tc>
          <w:tcPr>
            <w:tcW w:type="dxa" w:w="4950"/>
            <w:tcBorders>
              <w:top w:val="none" w:color="000000" w:sz="4"/>
              <w:left w:val="none" w:color="000000" w:sz="4"/>
              <w:bottom w:val="single" w:color="000000" w:sz="4"/>
              <w:right w:val="single" w:color="000000" w:sz="4"/>
            </w:tcBorders>
          </w:tcPr>
          <w:p>
            <w:r>
              <w:rPr>
                <w:sz w:val="21"/>
              </w:rPr>
              <w:t>同类小镇对比分析，</w:t>
            </w:r>
            <w:r>
              <w:rPr>
                <w:sz w:val="21"/>
              </w:rPr>
              <w:t>在全省范围内选择发展状况相似的小镇为参考对象进行综合比较</w:t>
            </w:r>
            <w:r>
              <w:rPr>
                <w:sz w:val="21"/>
              </w:rPr>
              <w:t>。</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4</w:t>
            </w:r>
          </w:p>
        </w:tc>
        <w:tc>
          <w:tcPr>
            <w:tcW w:type="dxa" w:w="4950"/>
            <w:tcBorders>
              <w:top w:val="none" w:color="000000" w:sz="4"/>
              <w:left w:val="none" w:color="000000" w:sz="4"/>
              <w:bottom w:val="single" w:color="000000" w:sz="4"/>
              <w:right w:val="single" w:color="000000" w:sz="4"/>
            </w:tcBorders>
          </w:tcPr>
          <w:p>
            <w:r>
              <w:rPr>
                <w:sz w:val="21"/>
              </w:rPr>
              <w:t>特色小镇“回头看”相关指标的选取与分析，</w:t>
            </w:r>
            <w:r>
              <w:rPr>
                <w:sz w:val="21"/>
              </w:rPr>
              <w:t>收集广东省特色小镇历年</w:t>
            </w:r>
            <w:r>
              <w:rPr>
                <w:sz w:val="21"/>
              </w:rPr>
              <w:t>“回头看”评价相关数据指标</w:t>
            </w:r>
            <w:r>
              <w:rPr>
                <w:sz w:val="21"/>
              </w:rPr>
              <w:t>，</w:t>
            </w:r>
            <w:r>
              <w:rPr>
                <w:sz w:val="21"/>
              </w:rPr>
              <w:t>形成文字分析说明。</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5</w:t>
            </w:r>
          </w:p>
        </w:tc>
        <w:tc>
          <w:tcPr>
            <w:tcW w:type="dxa" w:w="4950"/>
            <w:tcBorders>
              <w:top w:val="none" w:color="000000" w:sz="4"/>
              <w:left w:val="none" w:color="000000" w:sz="4"/>
              <w:bottom w:val="single" w:color="000000" w:sz="4"/>
              <w:right w:val="single" w:color="000000" w:sz="4"/>
            </w:tcBorders>
          </w:tcPr>
          <w:p>
            <w:r>
              <w:rPr>
                <w:sz w:val="21"/>
              </w:rPr>
              <w:t>特色小镇“回头看”准备模块，</w:t>
            </w:r>
            <w:r>
              <w:rPr>
                <w:sz w:val="21"/>
              </w:rPr>
              <w:t>“回头看”时间</w:t>
            </w:r>
            <w:r>
              <w:rPr>
                <w:sz w:val="21"/>
              </w:rPr>
              <w:t>内</w:t>
            </w:r>
            <w:r>
              <w:rPr>
                <w:sz w:val="21"/>
              </w:rPr>
              <w:t>委派人员到小镇现场提供专项指导与服务</w:t>
            </w:r>
            <w:r>
              <w:rPr>
                <w:sz w:val="21"/>
              </w:rPr>
              <w:t>。</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6</w:t>
            </w:r>
          </w:p>
        </w:tc>
        <w:tc>
          <w:tcPr>
            <w:tcW w:type="dxa" w:w="4950"/>
            <w:tcBorders>
              <w:top w:val="none" w:color="000000" w:sz="4"/>
              <w:left w:val="none" w:color="000000" w:sz="4"/>
              <w:bottom w:val="single" w:color="000000" w:sz="4"/>
              <w:right w:val="single" w:color="000000" w:sz="4"/>
            </w:tcBorders>
          </w:tcPr>
          <w:p>
            <w:r>
              <w:rPr>
                <w:sz w:val="21"/>
              </w:rPr>
              <w:t>特色小镇“回头看”进行模块，</w:t>
            </w:r>
            <w:r>
              <w:rPr>
                <w:sz w:val="21"/>
              </w:rPr>
              <w:t>提出修改意见，</w:t>
            </w:r>
            <w:r>
              <w:rPr>
                <w:sz w:val="21"/>
              </w:rPr>
              <w:t>通过整改完善，达到</w:t>
            </w:r>
            <w:r>
              <w:rPr>
                <w:sz w:val="21"/>
              </w:rPr>
              <w:t>“回头看”评价要求</w:t>
            </w:r>
            <w:r>
              <w:rPr>
                <w:sz w:val="21"/>
              </w:rPr>
              <w:t>。</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7</w:t>
            </w:r>
          </w:p>
        </w:tc>
        <w:tc>
          <w:tcPr>
            <w:tcW w:type="dxa" w:w="4950"/>
            <w:tcBorders>
              <w:top w:val="none" w:color="000000" w:sz="4"/>
              <w:left w:val="none" w:color="000000" w:sz="4"/>
              <w:bottom w:val="single" w:color="000000" w:sz="4"/>
              <w:right w:val="single" w:color="000000" w:sz="4"/>
            </w:tcBorders>
          </w:tcPr>
          <w:p>
            <w:r>
              <w:rPr>
                <w:sz w:val="21"/>
              </w:rPr>
              <w:t>“回头看”相关汇报文件质量控制 ，乙方</w:t>
            </w:r>
            <w:r>
              <w:rPr>
                <w:sz w:val="21"/>
              </w:rPr>
              <w:t>指导</w:t>
            </w:r>
            <w:r>
              <w:rPr>
                <w:sz w:val="21"/>
              </w:rPr>
              <w:t>协助准备</w:t>
            </w:r>
            <w:r>
              <w:rPr>
                <w:sz w:val="21"/>
              </w:rPr>
              <w:t>“回头看”相关材料</w:t>
            </w:r>
            <w:r>
              <w:rPr>
                <w:sz w:val="21"/>
              </w:rPr>
              <w:t>填报</w:t>
            </w:r>
            <w:r>
              <w:rPr>
                <w:sz w:val="21"/>
              </w:rPr>
              <w:t>； 协助准备图片、</w:t>
            </w:r>
            <w:r>
              <w:rPr>
                <w:sz w:val="21"/>
              </w:rPr>
              <w:t>PPT 以及其他多媒体文件</w:t>
            </w:r>
            <w:r>
              <w:rPr>
                <w:sz w:val="21"/>
              </w:rPr>
              <w:t>。</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8306"/>
            <w:gridSpan w:val="4"/>
            <w:tcBorders>
              <w:top w:val="none" w:color="000000" w:sz="4"/>
              <w:left w:val="single" w:color="000000" w:sz="4"/>
              <w:bottom w:val="single" w:color="000000" w:sz="4"/>
              <w:right w:val="single" w:color="000000" w:sz="4"/>
            </w:tcBorders>
          </w:tcPr>
          <w:p>
            <w:r>
              <w:rPr>
                <w:b/>
                <w:sz w:val="21"/>
              </w:rPr>
              <w:t>（二）小镇验收服务</w:t>
            </w:r>
          </w:p>
        </w:tc>
      </w:tr>
      <w:tr>
        <w:tc>
          <w:tcPr>
            <w:tcW w:type="dxa" w:w="923"/>
            <w:tcBorders>
              <w:top w:val="none" w:color="000000" w:sz="4"/>
              <w:left w:val="single" w:color="000000" w:sz="4"/>
              <w:bottom w:val="single" w:color="000000" w:sz="4"/>
              <w:right w:val="single" w:color="000000" w:sz="4"/>
            </w:tcBorders>
          </w:tcPr>
          <w:p>
            <w:pPr>
              <w:jc w:val="center"/>
            </w:pPr>
            <w:r>
              <w:rPr>
                <w:b/>
                <w:sz w:val="21"/>
              </w:rPr>
              <w:t>序号</w:t>
            </w:r>
          </w:p>
        </w:tc>
        <w:tc>
          <w:tcPr>
            <w:tcW w:type="dxa" w:w="4950"/>
            <w:tcBorders>
              <w:top w:val="none" w:color="000000" w:sz="4"/>
              <w:left w:val="none" w:color="000000" w:sz="4"/>
              <w:bottom w:val="single" w:color="000000" w:sz="4"/>
              <w:right w:val="single" w:color="000000" w:sz="4"/>
            </w:tcBorders>
          </w:tcPr>
          <w:p>
            <w:r>
              <w:rPr>
                <w:b/>
                <w:sz w:val="21"/>
              </w:rPr>
              <w:t>项目内容</w:t>
            </w:r>
          </w:p>
        </w:tc>
        <w:tc>
          <w:tcPr>
            <w:tcW w:type="dxa" w:w="1091"/>
            <w:tcBorders>
              <w:top w:val="none" w:color="000000" w:sz="4"/>
              <w:left w:val="none" w:color="000000" w:sz="4"/>
              <w:bottom w:val="single" w:color="000000" w:sz="4"/>
              <w:right w:val="single" w:color="000000" w:sz="4"/>
            </w:tcBorders>
            <w:shd w:fill="FFFFFF"/>
          </w:tcPr>
          <w:p>
            <w:pPr>
              <w:jc w:val="center"/>
            </w:pPr>
            <w:r>
              <w:rPr>
                <w:b/>
                <w:sz w:val="21"/>
              </w:rPr>
              <w:t>数量</w:t>
            </w:r>
          </w:p>
        </w:tc>
        <w:tc>
          <w:tcPr>
            <w:tcW w:type="dxa" w:w="1342"/>
            <w:tcBorders>
              <w:top w:val="none" w:color="000000" w:sz="4"/>
              <w:left w:val="none" w:color="000000" w:sz="4"/>
              <w:bottom w:val="single" w:color="000000" w:sz="4"/>
              <w:right w:val="single" w:color="000000" w:sz="4"/>
            </w:tcBorders>
            <w:shd w:fill="FFFFFF"/>
          </w:tcPr>
          <w:p>
            <w:pPr>
              <w:jc w:val="center"/>
            </w:pPr>
            <w:r>
              <w:rPr>
                <w:b/>
                <w:sz w:val="21"/>
              </w:rPr>
              <w:t>单位</w:t>
            </w:r>
          </w:p>
        </w:tc>
      </w:tr>
      <w:tr>
        <w:tc>
          <w:tcPr>
            <w:tcW w:type="dxa" w:w="923"/>
            <w:tcBorders>
              <w:top w:val="none" w:color="000000" w:sz="4"/>
              <w:left w:val="single" w:color="000000" w:sz="4"/>
              <w:bottom w:val="single" w:color="000000" w:sz="4"/>
              <w:right w:val="single" w:color="000000" w:sz="4"/>
            </w:tcBorders>
          </w:tcPr>
          <w:p>
            <w:pPr>
              <w:jc w:val="center"/>
            </w:pPr>
            <w:r>
              <w:rPr>
                <w:sz w:val="21"/>
              </w:rPr>
              <w:t>1</w:t>
            </w:r>
          </w:p>
        </w:tc>
        <w:tc>
          <w:tcPr>
            <w:tcW w:type="dxa" w:w="4950"/>
            <w:tcBorders>
              <w:top w:val="none" w:color="000000" w:sz="4"/>
              <w:left w:val="none" w:color="000000" w:sz="4"/>
              <w:bottom w:val="single" w:color="000000" w:sz="4"/>
              <w:right w:val="single" w:color="000000" w:sz="4"/>
            </w:tcBorders>
          </w:tcPr>
          <w:p>
            <w:r>
              <w:rPr>
                <w:sz w:val="21"/>
              </w:rPr>
              <w:t>特色小镇验收指标分析，乙方</w:t>
            </w:r>
            <w:r>
              <w:rPr>
                <w:sz w:val="21"/>
              </w:rPr>
              <w:t>协助</w:t>
            </w:r>
            <w:r>
              <w:rPr>
                <w:sz w:val="21"/>
              </w:rPr>
              <w:t>收集选取历年验收命名中的相关数据指标</w:t>
            </w:r>
            <w:r>
              <w:rPr>
                <w:sz w:val="21"/>
              </w:rPr>
              <w:t>，</w:t>
            </w:r>
            <w:r>
              <w:rPr>
                <w:sz w:val="21"/>
              </w:rPr>
              <w:t>形成文字分析说明</w:t>
            </w:r>
            <w:r>
              <w:rPr>
                <w:sz w:val="21"/>
              </w:rPr>
              <w:t>。</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2</w:t>
            </w:r>
          </w:p>
        </w:tc>
        <w:tc>
          <w:tcPr>
            <w:tcW w:type="dxa" w:w="4950"/>
            <w:tcBorders>
              <w:top w:val="none" w:color="000000" w:sz="4"/>
              <w:left w:val="none" w:color="000000" w:sz="4"/>
              <w:bottom w:val="single" w:color="000000" w:sz="4"/>
              <w:right w:val="single" w:color="000000" w:sz="4"/>
            </w:tcBorders>
          </w:tcPr>
          <w:p>
            <w:r>
              <w:rPr>
                <w:sz w:val="21"/>
              </w:rPr>
              <w:t>小镇实地调研，乙方</w:t>
            </w:r>
            <w:r>
              <w:rPr>
                <w:sz w:val="21"/>
              </w:rPr>
              <w:t>成立项目调查组</w:t>
            </w:r>
            <w:r>
              <w:rPr>
                <w:sz w:val="21"/>
              </w:rPr>
              <w:t>，</w:t>
            </w:r>
            <w:r>
              <w:rPr>
                <w:sz w:val="21"/>
              </w:rPr>
              <w:t>实地走访小镇，组织项目组与小镇运营方探讨小镇发展现状和存在问题。</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3</w:t>
            </w:r>
          </w:p>
        </w:tc>
        <w:tc>
          <w:tcPr>
            <w:tcW w:type="dxa" w:w="4950"/>
            <w:tcBorders>
              <w:top w:val="none" w:color="000000" w:sz="4"/>
              <w:left w:val="none" w:color="000000" w:sz="4"/>
              <w:bottom w:val="single" w:color="000000" w:sz="4"/>
              <w:right w:val="single" w:color="000000" w:sz="4"/>
            </w:tcBorders>
          </w:tcPr>
          <w:p>
            <w:r>
              <w:rPr>
                <w:sz w:val="21"/>
              </w:rPr>
              <w:t>协助开展特色小镇验收准备会议，乙方拟定</w:t>
            </w:r>
            <w:r>
              <w:rPr>
                <w:sz w:val="21"/>
              </w:rPr>
              <w:t>时间进度表</w:t>
            </w:r>
            <w:r>
              <w:rPr>
                <w:sz w:val="21"/>
              </w:rPr>
              <w:t>，</w:t>
            </w:r>
            <w:r>
              <w:rPr>
                <w:sz w:val="21"/>
              </w:rPr>
              <w:t>帮助小镇全面开展计划安排，确保验收工作顺利开展与完成。</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4</w:t>
            </w:r>
          </w:p>
        </w:tc>
        <w:tc>
          <w:tcPr>
            <w:tcW w:type="dxa" w:w="4950"/>
            <w:tcBorders>
              <w:top w:val="none" w:color="000000" w:sz="4"/>
              <w:left w:val="none" w:color="000000" w:sz="4"/>
              <w:bottom w:val="single" w:color="000000" w:sz="4"/>
              <w:right w:val="single" w:color="000000" w:sz="4"/>
            </w:tcBorders>
          </w:tcPr>
          <w:p>
            <w:r>
              <w:rPr>
                <w:sz w:val="21"/>
              </w:rPr>
              <w:t>对小镇开展验收自评，乙方需</w:t>
            </w:r>
            <w:r>
              <w:rPr>
                <w:sz w:val="21"/>
              </w:rPr>
              <w:t>解读广东省特色相关文件，参考其他省市特色小镇验收办法，基于以上基础设计数据指标采集方案与大致框架</w:t>
            </w:r>
            <w:r>
              <w:rPr>
                <w:sz w:val="21"/>
              </w:rPr>
              <w:t>。</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5</w:t>
            </w:r>
          </w:p>
        </w:tc>
        <w:tc>
          <w:tcPr>
            <w:tcW w:type="dxa" w:w="4950"/>
            <w:tcBorders>
              <w:top w:val="none" w:color="000000" w:sz="4"/>
              <w:left w:val="none" w:color="000000" w:sz="4"/>
              <w:bottom w:val="single" w:color="000000" w:sz="4"/>
              <w:right w:val="single" w:color="000000" w:sz="4"/>
            </w:tcBorders>
          </w:tcPr>
          <w:p>
            <w:r>
              <w:rPr>
                <w:sz w:val="21"/>
              </w:rPr>
              <w:t>指导完善验收材料填写编制，乙方</w:t>
            </w:r>
            <w:r>
              <w:rPr>
                <w:sz w:val="21"/>
              </w:rPr>
              <w:t>协助准备</w:t>
            </w:r>
            <w:r>
              <w:rPr>
                <w:sz w:val="21"/>
              </w:rPr>
              <w:t>汇报</w:t>
            </w:r>
            <w:r>
              <w:rPr>
                <w:sz w:val="21"/>
              </w:rPr>
              <w:t>所需相关材料</w:t>
            </w:r>
            <w:r>
              <w:rPr>
                <w:sz w:val="21"/>
              </w:rPr>
              <w:t>，</w:t>
            </w:r>
            <w:r>
              <w:rPr>
                <w:sz w:val="21"/>
              </w:rPr>
              <w:t>协助小镇运营方汇报</w:t>
            </w:r>
            <w:r>
              <w:rPr>
                <w:sz w:val="21"/>
              </w:rPr>
              <w:t>PPT 以及其他多媒体文件准备</w:t>
            </w:r>
            <w:r>
              <w:rPr>
                <w:sz w:val="21"/>
              </w:rPr>
              <w:t>，</w:t>
            </w:r>
            <w:r>
              <w:rPr>
                <w:sz w:val="21"/>
              </w:rPr>
              <w:t>协助小镇现场布置工作。</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6</w:t>
            </w:r>
          </w:p>
        </w:tc>
        <w:tc>
          <w:tcPr>
            <w:tcW w:type="dxa" w:w="4950"/>
            <w:tcBorders>
              <w:top w:val="none" w:color="000000" w:sz="4"/>
              <w:left w:val="none" w:color="000000" w:sz="4"/>
              <w:bottom w:val="single" w:color="000000" w:sz="4"/>
              <w:right w:val="single" w:color="000000" w:sz="4"/>
            </w:tcBorders>
          </w:tcPr>
          <w:p>
            <w:r>
              <w:rPr>
                <w:sz w:val="21"/>
              </w:rPr>
              <w:t>指导考核验收路线制定，乙方</w:t>
            </w:r>
            <w:r>
              <w:rPr>
                <w:sz w:val="21"/>
              </w:rPr>
              <w:t>根</w:t>
            </w:r>
            <w:r>
              <w:rPr>
                <w:sz w:val="21"/>
              </w:rPr>
              <w:t>据特色小镇</w:t>
            </w:r>
            <w:r>
              <w:rPr>
                <w:sz w:val="21"/>
              </w:rPr>
              <w:t>“</w:t>
            </w:r>
            <w:r>
              <w:rPr>
                <w:sz w:val="21"/>
              </w:rPr>
              <w:t>三生融合</w:t>
            </w:r>
            <w:r>
              <w:rPr>
                <w:sz w:val="21"/>
              </w:rPr>
              <w:t>”创建</w:t>
            </w:r>
            <w:r>
              <w:rPr>
                <w:sz w:val="21"/>
              </w:rPr>
              <w:t>要求</w:t>
            </w:r>
            <w:r>
              <w:rPr>
                <w:sz w:val="21"/>
              </w:rPr>
              <w:t>协助</w:t>
            </w:r>
            <w:r>
              <w:rPr>
                <w:sz w:val="21"/>
              </w:rPr>
              <w:t>制定验收调研参观线路</w:t>
            </w:r>
            <w:r>
              <w:rPr>
                <w:sz w:val="21"/>
              </w:rPr>
              <w:t>。</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tcPr>
          <w:p>
            <w:pPr>
              <w:jc w:val="center"/>
            </w:pPr>
            <w:r>
              <w:rPr>
                <w:sz w:val="21"/>
              </w:rPr>
              <w:t>7</w:t>
            </w:r>
          </w:p>
        </w:tc>
        <w:tc>
          <w:tcPr>
            <w:tcW w:type="dxa" w:w="4950"/>
            <w:tcBorders>
              <w:top w:val="none" w:color="000000" w:sz="4"/>
              <w:left w:val="none" w:color="000000" w:sz="4"/>
              <w:bottom w:val="single" w:color="000000" w:sz="4"/>
              <w:right w:val="single" w:color="000000" w:sz="4"/>
            </w:tcBorders>
          </w:tcPr>
          <w:p>
            <w:r>
              <w:rPr>
                <w:sz w:val="21"/>
              </w:rPr>
              <w:t>考核验收咨询服务，乙方在</w:t>
            </w:r>
            <w:r>
              <w:rPr>
                <w:sz w:val="21"/>
              </w:rPr>
              <w:t>考核验收过程中日常工作咨询指导服务。</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8306"/>
            <w:gridSpan w:val="4"/>
            <w:tcBorders>
              <w:top w:val="none" w:color="000000" w:sz="4"/>
              <w:left w:val="single" w:color="000000" w:sz="4"/>
              <w:bottom w:val="single" w:color="000000" w:sz="4"/>
              <w:right w:val="single" w:color="000000" w:sz="4"/>
            </w:tcBorders>
          </w:tcPr>
          <w:p>
            <w:r>
              <w:rPr>
                <w:b/>
                <w:sz w:val="21"/>
                <w:u w:val="single"/>
              </w:rPr>
              <w:t>备注：包括2年“回头看”考核与最终验收命名服务</w:t>
            </w:r>
          </w:p>
        </w:tc>
      </w:tr>
      <w:tr>
        <w:tc>
          <w:tcPr>
            <w:tcW w:type="dxa" w:w="8306"/>
            <w:gridSpan w:val="4"/>
            <w:tcBorders>
              <w:top w:val="none" w:color="000000" w:sz="4"/>
              <w:left w:val="single" w:color="000000" w:sz="4"/>
              <w:bottom w:val="single" w:color="000000" w:sz="4"/>
              <w:right w:val="single" w:color="000000" w:sz="4"/>
            </w:tcBorders>
          </w:tcPr>
          <w:p>
            <w:r>
              <w:rPr>
                <w:b/>
                <w:sz w:val="21"/>
              </w:rPr>
              <w:t>二、九江南国酒镇大数据指数开发</w:t>
            </w:r>
          </w:p>
        </w:tc>
      </w:tr>
      <w:tr>
        <w:tc>
          <w:tcPr>
            <w:tcW w:type="dxa" w:w="8306"/>
            <w:gridSpan w:val="4"/>
            <w:tcBorders>
              <w:top w:val="none" w:color="000000" w:sz="4"/>
              <w:left w:val="single" w:color="000000" w:sz="4"/>
              <w:bottom w:val="single" w:color="000000" w:sz="4"/>
              <w:right w:val="single" w:color="000000" w:sz="4"/>
            </w:tcBorders>
            <w:shd w:fill="FFFFFF"/>
          </w:tcPr>
          <w:p>
            <w:r>
              <w:rPr>
                <w:b/>
                <w:sz w:val="21"/>
              </w:rPr>
              <w:t>（一）指数开发部分</w:t>
            </w:r>
          </w:p>
        </w:tc>
      </w:tr>
      <w:tr>
        <w:tc>
          <w:tcPr>
            <w:tcW w:type="dxa" w:w="923"/>
            <w:tcBorders>
              <w:top w:val="none" w:color="000000" w:sz="4"/>
              <w:left w:val="single" w:color="000000" w:sz="4"/>
              <w:bottom w:val="single" w:color="000000" w:sz="4"/>
              <w:right w:val="single" w:color="000000" w:sz="4"/>
            </w:tcBorders>
            <w:shd w:fill="FFFFFF"/>
          </w:tcPr>
          <w:p>
            <w:pPr>
              <w:jc w:val="center"/>
            </w:pPr>
            <w:r>
              <w:rPr>
                <w:b/>
                <w:sz w:val="21"/>
              </w:rPr>
              <w:t>序号</w:t>
            </w:r>
          </w:p>
        </w:tc>
        <w:tc>
          <w:tcPr>
            <w:tcW w:type="dxa" w:w="4950"/>
            <w:tcBorders>
              <w:top w:val="none" w:color="000000" w:sz="4"/>
              <w:left w:val="none" w:color="000000" w:sz="4"/>
              <w:bottom w:val="single" w:color="000000" w:sz="4"/>
              <w:right w:val="single" w:color="000000" w:sz="4"/>
            </w:tcBorders>
            <w:shd w:fill="FFFFFF"/>
          </w:tcPr>
          <w:p>
            <w:pPr>
              <w:jc w:val="center"/>
            </w:pPr>
            <w:r>
              <w:rPr>
                <w:b/>
                <w:sz w:val="21"/>
              </w:rPr>
              <w:t>项目内容</w:t>
            </w:r>
          </w:p>
        </w:tc>
        <w:tc>
          <w:tcPr>
            <w:tcW w:type="dxa" w:w="1091"/>
            <w:tcBorders>
              <w:top w:val="none" w:color="000000" w:sz="4"/>
              <w:left w:val="none" w:color="000000" w:sz="4"/>
              <w:bottom w:val="single" w:color="000000" w:sz="4"/>
              <w:right w:val="single" w:color="000000" w:sz="4"/>
            </w:tcBorders>
            <w:shd w:fill="FFFFFF"/>
          </w:tcPr>
          <w:p>
            <w:pPr>
              <w:jc w:val="center"/>
            </w:pPr>
            <w:r>
              <w:rPr>
                <w:b/>
                <w:sz w:val="21"/>
              </w:rPr>
              <w:t>数量</w:t>
            </w:r>
          </w:p>
        </w:tc>
        <w:tc>
          <w:tcPr>
            <w:tcW w:type="dxa" w:w="1342"/>
            <w:tcBorders>
              <w:top w:val="none" w:color="000000" w:sz="4"/>
              <w:left w:val="none" w:color="000000" w:sz="4"/>
              <w:bottom w:val="single" w:color="000000" w:sz="4"/>
              <w:right w:val="single" w:color="000000" w:sz="4"/>
            </w:tcBorders>
            <w:shd w:fill="FFFFFF"/>
          </w:tcPr>
          <w:p>
            <w:pPr>
              <w:jc w:val="center"/>
            </w:pPr>
            <w:r>
              <w:rPr>
                <w:b/>
                <w:sz w:val="21"/>
              </w:rPr>
              <w:t>单位</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1</w:t>
            </w:r>
          </w:p>
        </w:tc>
        <w:tc>
          <w:tcPr>
            <w:tcW w:type="dxa" w:w="4950"/>
            <w:tcBorders>
              <w:top w:val="none" w:color="000000" w:sz="4"/>
              <w:left w:val="none" w:color="000000" w:sz="4"/>
              <w:bottom w:val="single" w:color="000000" w:sz="4"/>
              <w:right w:val="single" w:color="000000" w:sz="4"/>
            </w:tcBorders>
            <w:shd w:fill="FFFFFF"/>
          </w:tcPr>
          <w:p>
            <w:r>
              <w:rPr>
                <w:sz w:val="21"/>
              </w:rPr>
              <w:t>项目前期准备</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2</w:t>
            </w:r>
          </w:p>
        </w:tc>
        <w:tc>
          <w:tcPr>
            <w:tcW w:type="dxa" w:w="4950"/>
            <w:tcBorders>
              <w:top w:val="none" w:color="000000" w:sz="4"/>
              <w:left w:val="none" w:color="000000" w:sz="4"/>
              <w:bottom w:val="single" w:color="000000" w:sz="4"/>
              <w:right w:val="single" w:color="000000" w:sz="4"/>
            </w:tcBorders>
            <w:shd w:fill="FFFFFF"/>
          </w:tcPr>
          <w:p>
            <w:r>
              <w:rPr>
                <w:sz w:val="21"/>
              </w:rPr>
              <w:t>市场调研和行业梳理</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3</w:t>
            </w:r>
          </w:p>
        </w:tc>
        <w:tc>
          <w:tcPr>
            <w:tcW w:type="dxa" w:w="4950"/>
            <w:tcBorders>
              <w:top w:val="none" w:color="000000" w:sz="4"/>
              <w:left w:val="none" w:color="000000" w:sz="4"/>
              <w:bottom w:val="single" w:color="000000" w:sz="4"/>
              <w:right w:val="single" w:color="000000" w:sz="4"/>
            </w:tcBorders>
            <w:shd w:fill="FFFFFF"/>
          </w:tcPr>
          <w:p>
            <w:r>
              <w:rPr>
                <w:sz w:val="21"/>
              </w:rPr>
              <w:t>指数编制方案设计（指数体系）</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4</w:t>
            </w:r>
          </w:p>
        </w:tc>
        <w:tc>
          <w:tcPr>
            <w:tcW w:type="dxa" w:w="4950"/>
            <w:tcBorders>
              <w:top w:val="none" w:color="000000" w:sz="4"/>
              <w:left w:val="none" w:color="000000" w:sz="4"/>
              <w:bottom w:val="single" w:color="000000" w:sz="4"/>
              <w:right w:val="single" w:color="000000" w:sz="4"/>
            </w:tcBorders>
            <w:shd w:fill="FFFFFF"/>
          </w:tcPr>
          <w:p>
            <w:r>
              <w:rPr>
                <w:sz w:val="21"/>
              </w:rPr>
              <w:t>指数编制方案设计（指标体系）</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5</w:t>
            </w:r>
          </w:p>
        </w:tc>
        <w:tc>
          <w:tcPr>
            <w:tcW w:type="dxa" w:w="4950"/>
            <w:tcBorders>
              <w:top w:val="none" w:color="000000" w:sz="4"/>
              <w:left w:val="none" w:color="000000" w:sz="4"/>
              <w:bottom w:val="single" w:color="000000" w:sz="4"/>
              <w:right w:val="single" w:color="000000" w:sz="4"/>
            </w:tcBorders>
            <w:shd w:fill="FFFFFF"/>
          </w:tcPr>
          <w:p>
            <w:r>
              <w:rPr>
                <w:sz w:val="21"/>
              </w:rPr>
              <w:t>指数编制方案设计（产品分类）</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6</w:t>
            </w:r>
          </w:p>
        </w:tc>
        <w:tc>
          <w:tcPr>
            <w:tcW w:type="dxa" w:w="4950"/>
            <w:tcBorders>
              <w:top w:val="none" w:color="000000" w:sz="4"/>
              <w:left w:val="none" w:color="000000" w:sz="4"/>
              <w:bottom w:val="single" w:color="000000" w:sz="4"/>
              <w:right w:val="single" w:color="000000" w:sz="4"/>
            </w:tcBorders>
            <w:shd w:fill="FFFFFF"/>
          </w:tcPr>
          <w:p>
            <w:r>
              <w:rPr>
                <w:sz w:val="21"/>
              </w:rPr>
              <w:t>指数编制方案设计（权重设计）</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7</w:t>
            </w:r>
          </w:p>
        </w:tc>
        <w:tc>
          <w:tcPr>
            <w:tcW w:type="dxa" w:w="4950"/>
            <w:tcBorders>
              <w:top w:val="none" w:color="000000" w:sz="4"/>
              <w:left w:val="none" w:color="000000" w:sz="4"/>
              <w:bottom w:val="single" w:color="000000" w:sz="4"/>
              <w:right w:val="single" w:color="000000" w:sz="4"/>
            </w:tcBorders>
            <w:shd w:fill="FFFFFF"/>
          </w:tcPr>
          <w:p>
            <w:r>
              <w:rPr>
                <w:sz w:val="21"/>
              </w:rPr>
              <w:t>指数编制方案设计（编制模型）</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8</w:t>
            </w:r>
          </w:p>
        </w:tc>
        <w:tc>
          <w:tcPr>
            <w:tcW w:type="dxa" w:w="4950"/>
            <w:tcBorders>
              <w:top w:val="none" w:color="000000" w:sz="4"/>
              <w:left w:val="none" w:color="000000" w:sz="4"/>
              <w:bottom w:val="single" w:color="000000" w:sz="4"/>
              <w:right w:val="single" w:color="000000" w:sz="4"/>
            </w:tcBorders>
            <w:shd w:fill="FFFFFF"/>
          </w:tcPr>
          <w:p>
            <w:r>
              <w:rPr>
                <w:sz w:val="21"/>
              </w:rPr>
              <w:t>指数编制方案设计（抽样设计）</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9</w:t>
            </w:r>
          </w:p>
        </w:tc>
        <w:tc>
          <w:tcPr>
            <w:tcW w:type="dxa" w:w="4950"/>
            <w:tcBorders>
              <w:top w:val="none" w:color="000000" w:sz="4"/>
              <w:left w:val="none" w:color="000000" w:sz="4"/>
              <w:bottom w:val="single" w:color="000000" w:sz="4"/>
              <w:right w:val="single" w:color="000000" w:sz="4"/>
            </w:tcBorders>
            <w:shd w:fill="FFFFFF"/>
          </w:tcPr>
          <w:p>
            <w:r>
              <w:rPr>
                <w:sz w:val="21"/>
              </w:rPr>
              <w:t>指数编制方案设计（线下数据采集）</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10</w:t>
            </w:r>
          </w:p>
        </w:tc>
        <w:tc>
          <w:tcPr>
            <w:tcW w:type="dxa" w:w="4950"/>
            <w:tcBorders>
              <w:top w:val="none" w:color="000000" w:sz="4"/>
              <w:left w:val="none" w:color="000000" w:sz="4"/>
              <w:bottom w:val="single" w:color="000000" w:sz="4"/>
              <w:right w:val="single" w:color="000000" w:sz="4"/>
            </w:tcBorders>
            <w:shd w:fill="FFFFFF"/>
          </w:tcPr>
          <w:p>
            <w:r>
              <w:rPr>
                <w:sz w:val="21"/>
              </w:rPr>
              <w:t>指数编制方案设计（线上数据采集）</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11</w:t>
            </w:r>
          </w:p>
        </w:tc>
        <w:tc>
          <w:tcPr>
            <w:tcW w:type="dxa" w:w="4950"/>
            <w:tcBorders>
              <w:top w:val="none" w:color="000000" w:sz="4"/>
              <w:left w:val="none" w:color="000000" w:sz="4"/>
              <w:bottom w:val="single" w:color="000000" w:sz="4"/>
              <w:right w:val="single" w:color="000000" w:sz="4"/>
            </w:tcBorders>
            <w:shd w:fill="FFFFFF"/>
          </w:tcPr>
          <w:p>
            <w:r>
              <w:rPr>
                <w:sz w:val="21"/>
              </w:rPr>
              <w:t>数据质量检控与预处理</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12</w:t>
            </w:r>
          </w:p>
        </w:tc>
        <w:tc>
          <w:tcPr>
            <w:tcW w:type="dxa" w:w="4950"/>
            <w:tcBorders>
              <w:top w:val="none" w:color="000000" w:sz="4"/>
              <w:left w:val="none" w:color="000000" w:sz="4"/>
              <w:bottom w:val="single" w:color="000000" w:sz="4"/>
              <w:right w:val="single" w:color="000000" w:sz="4"/>
            </w:tcBorders>
            <w:shd w:fill="FFFFFF"/>
          </w:tcPr>
          <w:p>
            <w:r>
              <w:rPr>
                <w:sz w:val="21"/>
              </w:rPr>
              <w:t>指数编制和结果输出</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13</w:t>
            </w:r>
          </w:p>
        </w:tc>
        <w:tc>
          <w:tcPr>
            <w:tcW w:type="dxa" w:w="4950"/>
            <w:tcBorders>
              <w:top w:val="none" w:color="000000" w:sz="4"/>
              <w:left w:val="none" w:color="000000" w:sz="4"/>
              <w:bottom w:val="single" w:color="000000" w:sz="4"/>
              <w:right w:val="single" w:color="000000" w:sz="4"/>
            </w:tcBorders>
            <w:shd w:fill="FFFFFF"/>
          </w:tcPr>
          <w:p>
            <w:r>
              <w:rPr>
                <w:sz w:val="21"/>
              </w:rPr>
              <w:t>指数评审与发布</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14</w:t>
            </w:r>
          </w:p>
        </w:tc>
        <w:tc>
          <w:tcPr>
            <w:tcW w:type="dxa" w:w="4950"/>
            <w:tcBorders>
              <w:top w:val="none" w:color="000000" w:sz="4"/>
              <w:left w:val="none" w:color="000000" w:sz="4"/>
              <w:bottom w:val="single" w:color="000000" w:sz="4"/>
              <w:right w:val="single" w:color="000000" w:sz="4"/>
            </w:tcBorders>
            <w:shd w:fill="FFFFFF"/>
          </w:tcPr>
          <w:p>
            <w:r>
              <w:rPr>
                <w:sz w:val="21"/>
              </w:rPr>
              <w:t>指数宣传</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8306"/>
            <w:gridSpan w:val="4"/>
            <w:tcBorders>
              <w:top w:val="none" w:color="000000" w:sz="4"/>
              <w:left w:val="single" w:color="000000" w:sz="4"/>
              <w:bottom w:val="single" w:color="000000" w:sz="4"/>
              <w:right w:val="single" w:color="000000" w:sz="4"/>
            </w:tcBorders>
            <w:shd w:fill="FFFFFF"/>
          </w:tcPr>
          <w:p>
            <w:r>
              <w:rPr>
                <w:b/>
                <w:sz w:val="21"/>
              </w:rPr>
              <w:t>（二）软件设计部分</w:t>
            </w:r>
          </w:p>
        </w:tc>
      </w:tr>
      <w:tr>
        <w:tc>
          <w:tcPr>
            <w:tcW w:type="dxa" w:w="923"/>
            <w:tcBorders>
              <w:top w:val="none" w:color="000000" w:sz="4"/>
              <w:left w:val="single" w:color="000000" w:sz="4"/>
              <w:bottom w:val="single" w:color="000000" w:sz="4"/>
              <w:right w:val="single" w:color="000000" w:sz="4"/>
            </w:tcBorders>
            <w:shd w:fill="FFFFFF"/>
          </w:tcPr>
          <w:p>
            <w:pPr>
              <w:jc w:val="center"/>
            </w:pPr>
            <w:r>
              <w:rPr>
                <w:b/>
                <w:sz w:val="21"/>
              </w:rPr>
              <w:t>序号</w:t>
            </w:r>
          </w:p>
        </w:tc>
        <w:tc>
          <w:tcPr>
            <w:tcW w:type="dxa" w:w="4950"/>
            <w:tcBorders>
              <w:top w:val="none" w:color="000000" w:sz="4"/>
              <w:left w:val="none" w:color="000000" w:sz="4"/>
              <w:bottom w:val="single" w:color="000000" w:sz="4"/>
              <w:right w:val="single" w:color="000000" w:sz="4"/>
            </w:tcBorders>
            <w:shd w:fill="FFFFFF"/>
          </w:tcPr>
          <w:p>
            <w:pPr>
              <w:jc w:val="center"/>
            </w:pPr>
            <w:r>
              <w:rPr>
                <w:b/>
                <w:sz w:val="21"/>
              </w:rPr>
              <w:t>项目内容</w:t>
            </w:r>
          </w:p>
        </w:tc>
        <w:tc>
          <w:tcPr>
            <w:tcW w:type="dxa" w:w="1091"/>
            <w:tcBorders>
              <w:top w:val="none" w:color="000000" w:sz="4"/>
              <w:left w:val="none" w:color="000000" w:sz="4"/>
              <w:bottom w:val="single" w:color="000000" w:sz="4"/>
              <w:right w:val="single" w:color="000000" w:sz="4"/>
            </w:tcBorders>
            <w:shd w:fill="FFFFFF"/>
          </w:tcPr>
          <w:p>
            <w:pPr>
              <w:jc w:val="center"/>
            </w:pPr>
            <w:r>
              <w:rPr>
                <w:b/>
                <w:sz w:val="21"/>
              </w:rPr>
              <w:t>数量</w:t>
            </w:r>
          </w:p>
        </w:tc>
        <w:tc>
          <w:tcPr>
            <w:tcW w:type="dxa" w:w="1342"/>
            <w:tcBorders>
              <w:top w:val="none" w:color="000000" w:sz="4"/>
              <w:left w:val="none" w:color="000000" w:sz="4"/>
              <w:bottom w:val="single" w:color="000000" w:sz="4"/>
              <w:right w:val="single" w:color="000000" w:sz="4"/>
            </w:tcBorders>
            <w:shd w:fill="FFFFFF"/>
          </w:tcPr>
          <w:p>
            <w:pPr>
              <w:jc w:val="center"/>
            </w:pPr>
            <w:r>
              <w:rPr>
                <w:b/>
                <w:sz w:val="21"/>
              </w:rPr>
              <w:t>单位</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1</w:t>
            </w:r>
          </w:p>
        </w:tc>
        <w:tc>
          <w:tcPr>
            <w:tcW w:type="dxa" w:w="4950"/>
            <w:tcBorders>
              <w:top w:val="none" w:color="000000" w:sz="4"/>
              <w:left w:val="none" w:color="000000" w:sz="4"/>
              <w:bottom w:val="single" w:color="000000" w:sz="4"/>
              <w:right w:val="single" w:color="000000" w:sz="4"/>
            </w:tcBorders>
            <w:shd w:fill="FFFFFF"/>
          </w:tcPr>
          <w:p>
            <w:r>
              <w:rPr>
                <w:sz w:val="21"/>
              </w:rPr>
              <w:t xml:space="preserve">指数门户网站开发 </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2</w:t>
            </w:r>
          </w:p>
        </w:tc>
        <w:tc>
          <w:tcPr>
            <w:tcW w:type="dxa" w:w="4950"/>
            <w:tcBorders>
              <w:top w:val="none" w:color="000000" w:sz="4"/>
              <w:left w:val="none" w:color="000000" w:sz="4"/>
              <w:bottom w:val="single" w:color="000000" w:sz="4"/>
              <w:right w:val="single" w:color="000000" w:sz="4"/>
            </w:tcBorders>
            <w:shd w:fill="FFFFFF"/>
          </w:tcPr>
          <w:p>
            <w:r>
              <w:rPr>
                <w:sz w:val="21"/>
              </w:rPr>
              <w:t>指数信息系统开发</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3</w:t>
            </w:r>
          </w:p>
        </w:tc>
        <w:tc>
          <w:tcPr>
            <w:tcW w:type="dxa" w:w="4950"/>
            <w:tcBorders>
              <w:top w:val="none" w:color="000000" w:sz="4"/>
              <w:left w:val="none" w:color="000000" w:sz="4"/>
              <w:bottom w:val="single" w:color="000000" w:sz="4"/>
              <w:right w:val="single" w:color="000000" w:sz="4"/>
            </w:tcBorders>
            <w:shd w:fill="FFFFFF"/>
          </w:tcPr>
          <w:p>
            <w:r>
              <w:rPr>
                <w:sz w:val="21"/>
              </w:rPr>
              <w:t>数据采集系统(DAS)</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r>
        <w:tc>
          <w:tcPr>
            <w:tcW w:type="dxa" w:w="923"/>
            <w:tcBorders>
              <w:top w:val="none" w:color="000000" w:sz="4"/>
              <w:left w:val="single" w:color="000000" w:sz="4"/>
              <w:bottom w:val="single" w:color="000000" w:sz="4"/>
              <w:right w:val="single" w:color="000000" w:sz="4"/>
            </w:tcBorders>
            <w:shd w:fill="FFFFFF"/>
          </w:tcPr>
          <w:p>
            <w:pPr>
              <w:jc w:val="center"/>
            </w:pPr>
            <w:r>
              <w:rPr>
                <w:sz w:val="21"/>
              </w:rPr>
              <w:t>4</w:t>
            </w:r>
          </w:p>
        </w:tc>
        <w:tc>
          <w:tcPr>
            <w:tcW w:type="dxa" w:w="4950"/>
            <w:tcBorders>
              <w:top w:val="none" w:color="000000" w:sz="4"/>
              <w:left w:val="none" w:color="000000" w:sz="4"/>
              <w:bottom w:val="single" w:color="000000" w:sz="4"/>
              <w:right w:val="single" w:color="000000" w:sz="4"/>
            </w:tcBorders>
            <w:shd w:fill="FFFFFF"/>
          </w:tcPr>
          <w:p>
            <w:r>
              <w:rPr>
                <w:sz w:val="21"/>
              </w:rPr>
              <w:t>数据后台管理系统设计</w:t>
            </w:r>
          </w:p>
        </w:tc>
        <w:tc>
          <w:tcPr>
            <w:tcW w:type="dxa" w:w="1091"/>
            <w:tcBorders>
              <w:top w:val="none" w:color="000000" w:sz="4"/>
              <w:left w:val="none" w:color="000000" w:sz="4"/>
              <w:bottom w:val="single" w:color="000000" w:sz="4"/>
              <w:right w:val="single" w:color="000000" w:sz="4"/>
            </w:tcBorders>
            <w:shd w:fill="FFFFFF"/>
          </w:tcPr>
          <w:p>
            <w:pPr>
              <w:jc w:val="center"/>
            </w:pPr>
            <w:r>
              <w:rPr>
                <w:sz w:val="21"/>
              </w:rPr>
              <w:t>1</w:t>
            </w:r>
          </w:p>
        </w:tc>
        <w:tc>
          <w:tcPr>
            <w:tcW w:type="dxa" w:w="1342"/>
            <w:tcBorders>
              <w:top w:val="none" w:color="000000" w:sz="4"/>
              <w:left w:val="none" w:color="000000" w:sz="4"/>
              <w:bottom w:val="single" w:color="000000" w:sz="4"/>
              <w:right w:val="single" w:color="000000" w:sz="4"/>
            </w:tcBorders>
            <w:shd w:fill="FFFFFF"/>
          </w:tcPr>
          <w:p>
            <w:pPr>
              <w:jc w:val="center"/>
            </w:pPr>
            <w:r>
              <w:rPr>
                <w:sz w:val="21"/>
              </w:rPr>
              <w:t>套</w:t>
            </w:r>
          </w:p>
        </w:tc>
      </w:tr>
    </w:tbl>
    <w:p>
      <w:pPr>
        <w:ind w:firstLine="420"/>
        <w:jc w:val="both"/>
      </w:pPr>
      <w:r>
        <w:rPr>
          <w:b/>
          <w:sz w:val="21"/>
        </w:rPr>
        <w:t>二）</w:t>
      </w:r>
      <w:r>
        <w:rPr>
          <w:b/>
          <w:sz w:val="21"/>
        </w:rPr>
        <w:t>指数内容</w:t>
      </w:r>
    </w:p>
    <w:p>
      <w:pPr>
        <w:ind w:firstLine="424"/>
        <w:jc w:val="both"/>
      </w:pPr>
      <w:r>
        <w:rPr>
          <w:sz w:val="21"/>
        </w:rPr>
        <w:t>指数初拟由产品价格指数、产业发展指数、科技创新指数、品牌打造指数构成，实际编制过程中需要根据专家讨论和实地调研结果进行修改。</w:t>
      </w:r>
    </w:p>
    <w:p>
      <w:pPr>
        <w:ind w:firstLine="424"/>
        <w:jc w:val="both"/>
      </w:pPr>
      <w:r>
        <w:rPr>
          <w:sz w:val="21"/>
        </w:rPr>
        <w:t>1</w:t>
      </w:r>
      <w:r>
        <w:rPr>
          <w:sz w:val="21"/>
        </w:rPr>
        <w:t>、产品价格指数</w:t>
      </w:r>
    </w:p>
    <w:p>
      <w:pPr>
        <w:ind w:firstLine="424"/>
        <w:jc w:val="both"/>
      </w:pPr>
      <w:r>
        <w:rPr>
          <w:sz w:val="21"/>
        </w:rPr>
        <w:t>通过其价格变化趋势来反映产品总体价格水平的波动状况。</w:t>
      </w:r>
    </w:p>
    <w:p>
      <w:pPr>
        <w:ind w:firstLine="424"/>
        <w:jc w:val="both"/>
      </w:pPr>
      <w:r>
        <w:rPr>
          <w:sz w:val="21"/>
        </w:rPr>
        <w:t>2</w:t>
      </w:r>
      <w:r>
        <w:rPr>
          <w:sz w:val="21"/>
        </w:rPr>
        <w:t>、产业发展指数</w:t>
      </w:r>
    </w:p>
    <w:p>
      <w:pPr>
        <w:ind w:firstLine="424"/>
        <w:jc w:val="both"/>
      </w:pPr>
      <w:r>
        <w:rPr>
          <w:sz w:val="21"/>
        </w:rPr>
        <w:t>“产业发展指数”是在对产业进行深入了解的基础上，选取产业规模、经济效益、竞争力等方面编制而成，综合反映该产业的发展态势及各支撑要素的强弱差异。</w:t>
      </w:r>
    </w:p>
    <w:p>
      <w:pPr>
        <w:ind w:firstLine="424"/>
        <w:jc w:val="both"/>
      </w:pPr>
      <w:r>
        <w:rPr>
          <w:sz w:val="21"/>
        </w:rPr>
        <w:t>3</w:t>
      </w:r>
      <w:r>
        <w:rPr>
          <w:sz w:val="21"/>
        </w:rPr>
        <w:t>、科技创新指数</w:t>
      </w:r>
    </w:p>
    <w:p>
      <w:pPr>
        <w:ind w:firstLine="424"/>
        <w:jc w:val="both"/>
      </w:pPr>
      <w:r>
        <w:rPr>
          <w:sz w:val="21"/>
        </w:rPr>
        <w:t>编制“科技创新指数”，主要从创新投入、创新成果、人才培育等方面集中反映其突出表现。</w:t>
      </w:r>
    </w:p>
    <w:p>
      <w:pPr>
        <w:ind w:firstLine="424"/>
        <w:jc w:val="both"/>
      </w:pPr>
      <w:r>
        <w:rPr>
          <w:sz w:val="21"/>
        </w:rPr>
        <w:t>4</w:t>
      </w:r>
      <w:r>
        <w:rPr>
          <w:sz w:val="21"/>
        </w:rPr>
        <w:t>、品牌打造指数</w:t>
      </w:r>
    </w:p>
    <w:p>
      <w:pPr>
        <w:ind w:firstLine="424"/>
        <w:jc w:val="both"/>
      </w:pPr>
      <w:r>
        <w:rPr>
          <w:sz w:val="21"/>
        </w:rPr>
        <w:t>体现产业品牌建设情况与推广力度，可推动产业的品牌打造进程。</w:t>
      </w:r>
    </w:p>
    <w:p>
      <w:pPr>
        <w:ind w:firstLine="426"/>
        <w:jc w:val="both"/>
      </w:pPr>
      <w:r>
        <w:rPr>
          <w:b/>
          <w:sz w:val="21"/>
        </w:rPr>
        <w:t>三）指数开发技术要求：</w:t>
      </w:r>
    </w:p>
    <w:p>
      <w:pPr>
        <w:ind w:firstLine="424"/>
        <w:jc w:val="both"/>
      </w:pPr>
      <w:r>
        <w:rPr>
          <w:sz w:val="21"/>
        </w:rPr>
        <w:t>1.</w:t>
      </w:r>
      <w:r>
        <w:rPr>
          <w:sz w:val="21"/>
        </w:rPr>
        <w:t>采购内容</w:t>
      </w:r>
    </w:p>
    <w:p>
      <w:pPr>
        <w:ind w:firstLine="424"/>
        <w:jc w:val="both"/>
      </w:pPr>
      <w:r>
        <w:rPr>
          <w:sz w:val="21"/>
        </w:rPr>
        <w:t>包括指数体系设计，指数产品分类设计，数据采集，指数计算模型设计，指数编制工作程序设计，指数信息系统设计，指数发布平台设计以及指数信息系统安装、调试、维护、升级、人员培训等研发服务。</w:t>
      </w:r>
    </w:p>
    <w:p>
      <w:pPr>
        <w:ind w:firstLine="424"/>
        <w:jc w:val="both"/>
      </w:pPr>
      <w:r>
        <w:rPr>
          <w:sz w:val="21"/>
        </w:rPr>
        <w:t>2.</w:t>
      </w:r>
      <w:r>
        <w:rPr>
          <w:sz w:val="21"/>
        </w:rPr>
        <w:t>要求</w:t>
      </w:r>
    </w:p>
    <w:p>
      <w:pPr>
        <w:ind w:firstLine="424"/>
        <w:jc w:val="both"/>
      </w:pPr>
      <w:r>
        <w:rPr>
          <w:sz w:val="21"/>
        </w:rPr>
        <w:t>对九江南国酒镇产业大数据指数系统开发项目的整个系统软件架构及子系统业务需求、用户需求、功能需求做逐一分析；并对各系统接口、运行环境、性能需求做出可行方案。</w:t>
      </w:r>
    </w:p>
    <w:p>
      <w:pPr>
        <w:ind w:firstLine="424"/>
        <w:jc w:val="both"/>
      </w:pPr>
      <w:r>
        <w:rPr>
          <w:sz w:val="21"/>
        </w:rPr>
        <w:t>为开发人员、维护人员、客户之间提供共同的协议而创立基础，对指数系统平台功能的实现作使命描述，是系统开发的依据，也是用户检验本系统的依据。</w:t>
      </w:r>
    </w:p>
    <w:p>
      <w:pPr>
        <w:ind w:firstLine="424"/>
        <w:jc w:val="both"/>
      </w:pPr>
      <w:r>
        <w:rPr>
          <w:sz w:val="21"/>
        </w:rPr>
        <w:t>本项目预期读者：甲方业务人员、软件开发人员、项目实施人员、指数系统维护人员、与本系统相关的公司、部门。</w:t>
      </w:r>
    </w:p>
    <w:p>
      <w:pPr>
        <w:ind w:firstLine="424"/>
        <w:jc w:val="both"/>
      </w:pPr>
      <w:r>
        <w:rPr>
          <w:sz w:val="21"/>
        </w:rPr>
        <w:t>3.</w:t>
      </w:r>
      <w:r>
        <w:rPr>
          <w:sz w:val="21"/>
        </w:rPr>
        <w:t>设计需求和实现功能</w:t>
      </w:r>
    </w:p>
    <w:p>
      <w:pPr>
        <w:ind w:firstLine="424"/>
        <w:jc w:val="both"/>
      </w:pPr>
      <w:r>
        <w:rPr>
          <w:sz w:val="21"/>
        </w:rPr>
        <w:t xml:space="preserve">3.1 </w:t>
      </w:r>
      <w:r>
        <w:rPr>
          <w:sz w:val="21"/>
        </w:rPr>
        <w:t>指数系统设计需求概述</w:t>
      </w:r>
    </w:p>
    <w:p>
      <w:pPr>
        <w:ind w:firstLine="424"/>
        <w:jc w:val="both"/>
      </w:pPr>
      <w:r>
        <w:rPr>
          <w:sz w:val="21"/>
        </w:rPr>
        <w:t>（1）提供人员管理、部门管理，数据查询、增加、删除、修改等功能。</w:t>
      </w:r>
    </w:p>
    <w:p>
      <w:pPr>
        <w:ind w:firstLine="424"/>
        <w:jc w:val="both"/>
      </w:pPr>
      <w:r>
        <w:rPr>
          <w:sz w:val="21"/>
        </w:rPr>
        <w:t>（2）提供权限管理功能，不同权限可配置不同功能；</w:t>
      </w:r>
    </w:p>
    <w:p>
      <w:pPr>
        <w:ind w:firstLine="424"/>
        <w:jc w:val="both"/>
      </w:pPr>
      <w:r>
        <w:rPr>
          <w:sz w:val="21"/>
        </w:rPr>
        <w:t>（3）提供指数计算模型，可配置算法或公式，具有可操作性；</w:t>
      </w:r>
    </w:p>
    <w:p>
      <w:pPr>
        <w:ind w:firstLine="424"/>
        <w:jc w:val="both"/>
      </w:pPr>
      <w:r>
        <w:rPr>
          <w:sz w:val="21"/>
        </w:rPr>
        <w:t>（4）对数据录入、整理、计算、分析、修正、评估过程进行范围监控；</w:t>
      </w:r>
    </w:p>
    <w:p>
      <w:pPr>
        <w:ind w:firstLine="424"/>
        <w:jc w:val="both"/>
      </w:pPr>
      <w:r>
        <w:rPr>
          <w:sz w:val="21"/>
        </w:rPr>
        <w:t>（5）生成数据采集报表、数据计算报表、数据修正报表；</w:t>
      </w:r>
    </w:p>
    <w:p>
      <w:pPr>
        <w:ind w:firstLine="424"/>
        <w:jc w:val="both"/>
      </w:pPr>
      <w:r>
        <w:rPr>
          <w:sz w:val="21"/>
        </w:rPr>
        <w:t>（6）提供数据备份功能；</w:t>
      </w:r>
    </w:p>
    <w:p>
      <w:pPr>
        <w:ind w:firstLine="424"/>
        <w:jc w:val="both"/>
      </w:pPr>
      <w:r>
        <w:rPr>
          <w:sz w:val="21"/>
        </w:rPr>
        <w:t>（7）系统提供日志管理功能；</w:t>
      </w:r>
    </w:p>
    <w:p>
      <w:pPr>
        <w:ind w:firstLine="424"/>
        <w:jc w:val="both"/>
      </w:pPr>
      <w:r>
        <w:rPr>
          <w:sz w:val="21"/>
        </w:rPr>
        <w:t>（8）指数系统设计开发需考虑需求扩展，可动态添加功能模块；</w:t>
      </w:r>
    </w:p>
    <w:p>
      <w:pPr>
        <w:ind w:firstLine="424"/>
        <w:jc w:val="both"/>
      </w:pPr>
      <w:r>
        <w:rPr>
          <w:sz w:val="21"/>
        </w:rPr>
        <w:t>（9）设计开发移动终端数据接口；</w:t>
      </w:r>
    </w:p>
    <w:p>
      <w:pPr>
        <w:ind w:firstLine="424"/>
        <w:jc w:val="both"/>
      </w:pPr>
      <w:r>
        <w:rPr>
          <w:sz w:val="21"/>
        </w:rPr>
        <w:t>（10）搜索功能模块，动态搜索结果，服务响应时间短，数据、指数搜索结果准确、完整。</w:t>
      </w:r>
    </w:p>
    <w:p>
      <w:pPr>
        <w:ind w:firstLine="424"/>
        <w:jc w:val="both"/>
      </w:pPr>
      <w:r>
        <w:rPr>
          <w:sz w:val="21"/>
        </w:rPr>
        <w:t>3.2</w:t>
      </w:r>
      <w:r>
        <w:rPr>
          <w:sz w:val="21"/>
        </w:rPr>
        <w:t>指数系统具体实现功能</w:t>
      </w:r>
    </w:p>
    <w:p>
      <w:pPr>
        <w:ind w:firstLine="424"/>
        <w:jc w:val="both"/>
      </w:pPr>
      <w:r>
        <w:rPr>
          <w:sz w:val="21"/>
        </w:rPr>
        <w:t>3.2.1</w:t>
      </w:r>
      <w:r>
        <w:rPr>
          <w:sz w:val="21"/>
        </w:rPr>
        <w:t>指数体系设计</w:t>
      </w:r>
    </w:p>
    <w:p>
      <w:pPr>
        <w:ind w:firstLine="424"/>
        <w:jc w:val="both"/>
      </w:pPr>
      <w:r>
        <w:rPr>
          <w:sz w:val="21"/>
        </w:rPr>
        <w:t>3.2.2</w:t>
      </w:r>
      <w:r>
        <w:rPr>
          <w:sz w:val="21"/>
        </w:rPr>
        <w:t>指数编制工作程序设计</w:t>
      </w:r>
    </w:p>
    <w:p>
      <w:pPr>
        <w:ind w:firstLine="424"/>
        <w:jc w:val="both"/>
      </w:pPr>
      <w:r>
        <w:rPr>
          <w:sz w:val="21"/>
        </w:rPr>
        <w:t>（1）数据采集</w:t>
      </w:r>
    </w:p>
    <w:p>
      <w:pPr>
        <w:ind w:firstLine="424"/>
        <w:jc w:val="both"/>
      </w:pPr>
      <w:r>
        <w:rPr>
          <w:sz w:val="21"/>
        </w:rPr>
        <w:t>（2）整理、分析</w:t>
      </w:r>
    </w:p>
    <w:p>
      <w:pPr>
        <w:ind w:firstLine="424"/>
        <w:jc w:val="both"/>
      </w:pPr>
      <w:r>
        <w:rPr>
          <w:sz w:val="21"/>
        </w:rPr>
        <w:t>（3）数据审核</w:t>
      </w:r>
    </w:p>
    <w:p>
      <w:pPr>
        <w:ind w:firstLine="424"/>
        <w:jc w:val="both"/>
      </w:pPr>
      <w:r>
        <w:rPr>
          <w:sz w:val="21"/>
        </w:rPr>
        <w:t>（4）数据录入</w:t>
      </w:r>
    </w:p>
    <w:p>
      <w:pPr>
        <w:ind w:firstLine="424"/>
        <w:jc w:val="both"/>
      </w:pPr>
      <w:r>
        <w:rPr>
          <w:sz w:val="21"/>
        </w:rPr>
        <w:t>（5）评析、汇总</w:t>
      </w:r>
    </w:p>
    <w:p>
      <w:pPr>
        <w:ind w:firstLine="424"/>
        <w:jc w:val="both"/>
      </w:pPr>
      <w:r>
        <w:rPr>
          <w:sz w:val="21"/>
        </w:rPr>
        <w:t>（6）指数计算</w:t>
      </w:r>
    </w:p>
    <w:p>
      <w:pPr>
        <w:ind w:firstLine="424"/>
        <w:jc w:val="both"/>
      </w:pPr>
      <w:r>
        <w:rPr>
          <w:sz w:val="21"/>
        </w:rPr>
        <w:t>（7）指数修正</w:t>
      </w:r>
    </w:p>
    <w:p>
      <w:pPr>
        <w:ind w:firstLine="424"/>
        <w:jc w:val="both"/>
      </w:pPr>
      <w:r>
        <w:rPr>
          <w:sz w:val="21"/>
        </w:rPr>
        <w:t>（8）指数评析</w:t>
      </w:r>
    </w:p>
    <w:p>
      <w:pPr>
        <w:ind w:firstLine="424"/>
        <w:jc w:val="both"/>
      </w:pPr>
      <w:r>
        <w:rPr>
          <w:sz w:val="21"/>
        </w:rPr>
        <w:t>（9）指数发布。系统提供可视化动态统计图。</w:t>
      </w:r>
    </w:p>
    <w:p>
      <w:pPr>
        <w:ind w:firstLine="424"/>
        <w:jc w:val="both"/>
      </w:pPr>
      <w:r>
        <w:rPr>
          <w:sz w:val="21"/>
        </w:rPr>
        <w:t>3.2.3</w:t>
      </w:r>
      <w:r>
        <w:rPr>
          <w:sz w:val="21"/>
        </w:rPr>
        <w:t>指数信息系统设计</w:t>
      </w:r>
    </w:p>
    <w:p>
      <w:pPr>
        <w:ind w:firstLine="424"/>
        <w:jc w:val="both"/>
      </w:pPr>
      <w:r>
        <w:rPr>
          <w:sz w:val="21"/>
        </w:rPr>
        <w:t>指数信息系统功能结构设计：包括基础数据系统、数据采集系统、指数编制系统、指数查询系统、指数分析系统、指数发布系统、指数管理系统7个子系统。</w:t>
      </w:r>
    </w:p>
    <w:p>
      <w:pPr>
        <w:ind w:firstLine="424"/>
        <w:jc w:val="both"/>
      </w:pPr>
      <w:r>
        <w:rPr>
          <w:sz w:val="21"/>
        </w:rPr>
        <w:t>3.2.4</w:t>
      </w:r>
      <w:r>
        <w:rPr>
          <w:sz w:val="21"/>
        </w:rPr>
        <w:t>指数发布内容设计：</w:t>
      </w:r>
    </w:p>
    <w:p>
      <w:pPr>
        <w:ind w:firstLine="424"/>
        <w:jc w:val="both"/>
      </w:pPr>
      <w:r>
        <w:rPr>
          <w:sz w:val="21"/>
        </w:rPr>
        <w:t>在中国价格信息网、中国指数网、公众号发布九江南国酒镇产业大数据指数系统开发项目。今日头条、新华网、中国网、百家号、企鹅号、网易新闻等网站（甲方可选部分平台发布）</w:t>
      </w:r>
    </w:p>
    <w:p>
      <w:pPr>
        <w:ind w:firstLine="424"/>
        <w:jc w:val="both"/>
      </w:pPr>
      <w:r>
        <w:rPr>
          <w:sz w:val="21"/>
        </w:rPr>
        <w:t>3.3</w:t>
      </w:r>
      <w:r>
        <w:rPr>
          <w:sz w:val="21"/>
        </w:rPr>
        <w:t>非功能性需求</w:t>
      </w:r>
    </w:p>
    <w:p>
      <w:pPr>
        <w:ind w:firstLine="424"/>
        <w:jc w:val="both"/>
      </w:pPr>
      <w:r>
        <w:rPr>
          <w:sz w:val="21"/>
        </w:rPr>
        <w:t>3.3.1</w:t>
      </w:r>
      <w:r>
        <w:rPr>
          <w:sz w:val="21"/>
        </w:rPr>
        <w:t>性能需求：</w:t>
      </w:r>
    </w:p>
    <w:p>
      <w:pPr>
        <w:ind w:firstLine="424"/>
        <w:jc w:val="both"/>
      </w:pPr>
      <w:r>
        <w:rPr>
          <w:sz w:val="21"/>
        </w:rPr>
        <w:t>3.3.1.1</w:t>
      </w:r>
      <w:r>
        <w:rPr>
          <w:sz w:val="21"/>
        </w:rPr>
        <w:t>精度</w:t>
      </w:r>
    </w:p>
    <w:p>
      <w:pPr>
        <w:ind w:firstLine="424"/>
        <w:jc w:val="both"/>
      </w:pPr>
      <w:r>
        <w:rPr>
          <w:sz w:val="21"/>
        </w:rPr>
        <w:t>本系统涉及到数据，对具体产品的编辑和查询、报表的设置计算都要求相当的精度，保留小数点后3位。</w:t>
      </w:r>
    </w:p>
    <w:p>
      <w:pPr>
        <w:ind w:firstLine="424"/>
        <w:jc w:val="both"/>
      </w:pPr>
      <w:r>
        <w:rPr>
          <w:sz w:val="21"/>
        </w:rPr>
        <w:t>3.3.2</w:t>
      </w:r>
      <w:r>
        <w:rPr>
          <w:sz w:val="21"/>
        </w:rPr>
        <w:t>时间特性要求</w:t>
      </w:r>
    </w:p>
    <w:p>
      <w:pPr>
        <w:ind w:firstLine="424"/>
        <w:jc w:val="both"/>
      </w:pPr>
      <w:r>
        <w:rPr>
          <w:sz w:val="21"/>
        </w:rPr>
        <w:t>本系统的所有报表及汇总都是建立在时间段的基础之上，因此在数据库设计上要充分体现所有的时间段信息，便于以后的管理和统计；考虑到对发生时间的要求，时间精确到天。</w:t>
      </w:r>
    </w:p>
    <w:p>
      <w:pPr>
        <w:ind w:firstLine="424"/>
        <w:jc w:val="both"/>
      </w:pPr>
      <w:r>
        <w:rPr>
          <w:sz w:val="21"/>
        </w:rPr>
        <w:t>3.3.3</w:t>
      </w:r>
      <w:r>
        <w:rPr>
          <w:sz w:val="21"/>
        </w:rPr>
        <w:t>灵活性</w:t>
      </w:r>
    </w:p>
    <w:p>
      <w:pPr>
        <w:ind w:firstLine="424"/>
        <w:jc w:val="both"/>
      </w:pPr>
      <w:r>
        <w:rPr>
          <w:sz w:val="21"/>
        </w:rPr>
        <w:t>本系统无论是在录入方面，还是在系统操作方面都尽可能满足用户的操作要求，体现在系统设计的各个方面。</w:t>
      </w:r>
    </w:p>
    <w:p>
      <w:pPr>
        <w:ind w:firstLine="424"/>
        <w:jc w:val="both"/>
      </w:pPr>
      <w:r>
        <w:rPr>
          <w:sz w:val="21"/>
        </w:rPr>
        <w:t>3.3.4</w:t>
      </w:r>
      <w:r>
        <w:rPr>
          <w:sz w:val="21"/>
        </w:rPr>
        <w:t>系统响应时间</w:t>
      </w:r>
    </w:p>
    <w:p>
      <w:pPr>
        <w:ind w:firstLine="424"/>
        <w:jc w:val="both"/>
      </w:pPr>
      <w:r>
        <w:rPr>
          <w:sz w:val="21"/>
        </w:rPr>
        <w:t>本系统采用面向对象的结构化设计方法，程序设计采用多线程机制，数据库采用数据连接池技术，数据库的操作全部采用标准的SQL语句，使系统响应时间提高，达到秒级。</w:t>
      </w:r>
    </w:p>
    <w:p>
      <w:pPr>
        <w:ind w:firstLine="424"/>
        <w:jc w:val="both"/>
      </w:pPr>
      <w:r>
        <w:rPr>
          <w:sz w:val="21"/>
        </w:rPr>
        <w:t>3.3.5</w:t>
      </w:r>
      <w:r>
        <w:rPr>
          <w:sz w:val="21"/>
        </w:rPr>
        <w:t>一般约束</w:t>
      </w:r>
    </w:p>
    <w:p>
      <w:pPr>
        <w:ind w:firstLine="424"/>
        <w:jc w:val="both"/>
      </w:pPr>
      <w:r>
        <w:rPr>
          <w:sz w:val="21"/>
        </w:rPr>
        <w:t>此系统必须满足以后限制：</w:t>
      </w:r>
    </w:p>
    <w:p>
      <w:pPr>
        <w:ind w:firstLine="424"/>
        <w:jc w:val="both"/>
      </w:pPr>
      <w:r>
        <w:rPr>
          <w:sz w:val="21"/>
        </w:rPr>
        <w:t>（1）系统的功能实现情况：系统中所有账户能够供用户随时使用，能够随时使用相应功能。</w:t>
      </w:r>
    </w:p>
    <w:p>
      <w:pPr>
        <w:ind w:firstLine="424"/>
        <w:jc w:val="both"/>
      </w:pPr>
      <w:r>
        <w:rPr>
          <w:sz w:val="21"/>
        </w:rPr>
        <w:t>（2）用户账户安全性：同一时刻，所有账户不能在多个地方登陆。</w:t>
      </w:r>
    </w:p>
    <w:p>
      <w:pPr>
        <w:ind w:firstLine="424"/>
        <w:jc w:val="both"/>
      </w:pPr>
      <w:r>
        <w:rPr>
          <w:sz w:val="21"/>
        </w:rPr>
        <w:t>（3）系统的安全性：该系统必须确保所有数据安全，以免损失。每个用户只能使用所属角色权限，必要时限定访问次数。</w:t>
      </w:r>
    </w:p>
    <w:p>
      <w:pPr>
        <w:ind w:firstLine="424"/>
        <w:jc w:val="both"/>
      </w:pPr>
      <w:r>
        <w:rPr>
          <w:sz w:val="21"/>
        </w:rPr>
        <w:t>（4）系统的容错性：用户输错数据都有提示信息，具有较好的容错性能。</w:t>
      </w:r>
    </w:p>
    <w:p>
      <w:pPr>
        <w:ind w:firstLine="424"/>
        <w:jc w:val="both"/>
      </w:pPr>
      <w:r>
        <w:rPr>
          <w:sz w:val="21"/>
        </w:rPr>
        <w:t>（5）系统的封闭性：用户的封闭性较好，用户基本上在提示下输入数据。</w:t>
      </w:r>
    </w:p>
    <w:p>
      <w:pPr>
        <w:ind w:firstLine="424"/>
        <w:jc w:val="both"/>
      </w:pPr>
      <w:r>
        <w:rPr>
          <w:sz w:val="21"/>
        </w:rPr>
        <w:t>（6）界面友好，操作简单。</w:t>
      </w:r>
    </w:p>
    <w:p>
      <w:pPr>
        <w:ind w:firstLine="424"/>
        <w:jc w:val="both"/>
      </w:pPr>
      <w:r>
        <w:rPr>
          <w:sz w:val="21"/>
        </w:rPr>
        <w:t>（7）软件系统开发性好，结构灵活、扩展性好，方便维护。</w:t>
      </w:r>
    </w:p>
    <w:p>
      <w:pPr>
        <w:ind w:firstLine="424"/>
        <w:jc w:val="both"/>
      </w:pPr>
      <w:r>
        <w:rPr>
          <w:sz w:val="21"/>
        </w:rPr>
        <w:t>4.</w:t>
      </w:r>
      <w:r>
        <w:rPr>
          <w:sz w:val="21"/>
        </w:rPr>
        <w:t>客户全视图与产品功能点简介</w:t>
      </w:r>
    </w:p>
    <w:p>
      <w:pPr>
        <w:ind w:firstLine="424"/>
        <w:jc w:val="both"/>
      </w:pPr>
      <w:r>
        <w:rPr>
          <w:sz w:val="21"/>
        </w:rPr>
        <w:t>4.1</w:t>
      </w:r>
      <w:r>
        <w:rPr>
          <w:sz w:val="21"/>
        </w:rPr>
        <w:t>指数系统参数</w:t>
      </w:r>
    </w:p>
    <w:p>
      <w:pPr>
        <w:ind w:firstLine="424"/>
        <w:jc w:val="both"/>
      </w:pPr>
      <w:r>
        <w:rPr>
          <w:sz w:val="21"/>
        </w:rPr>
        <w:t>（1）指数计算公式信息配置与维护</w:t>
      </w:r>
    </w:p>
    <w:p>
      <w:pPr>
        <w:ind w:firstLine="424"/>
        <w:jc w:val="both"/>
      </w:pPr>
      <w:r>
        <w:rPr>
          <w:sz w:val="21"/>
        </w:rPr>
        <w:t>（2）指数修正区间信息配置与维护</w:t>
      </w:r>
    </w:p>
    <w:p>
      <w:pPr>
        <w:ind w:firstLine="424"/>
        <w:jc w:val="both"/>
      </w:pPr>
      <w:r>
        <w:rPr>
          <w:sz w:val="21"/>
        </w:rPr>
        <w:t>4.2</w:t>
      </w:r>
      <w:r>
        <w:rPr>
          <w:sz w:val="21"/>
        </w:rPr>
        <w:t>指数数据</w:t>
      </w:r>
    </w:p>
    <w:p>
      <w:pPr>
        <w:ind w:firstLine="424"/>
        <w:jc w:val="both"/>
      </w:pPr>
      <w:r>
        <w:rPr>
          <w:sz w:val="21"/>
        </w:rPr>
        <w:t>（1）指数采集数据维护</w:t>
      </w:r>
    </w:p>
    <w:p>
      <w:pPr>
        <w:ind w:firstLine="424"/>
        <w:jc w:val="both"/>
      </w:pPr>
      <w:r>
        <w:rPr>
          <w:sz w:val="21"/>
        </w:rPr>
        <w:t>（2）指数采集数据查询</w:t>
      </w:r>
    </w:p>
    <w:p>
      <w:pPr>
        <w:ind w:firstLine="424"/>
        <w:jc w:val="both"/>
      </w:pPr>
      <w:r>
        <w:rPr>
          <w:sz w:val="21"/>
        </w:rPr>
        <w:t>（3）指数采集数据审核</w:t>
      </w:r>
    </w:p>
    <w:p>
      <w:pPr>
        <w:ind w:firstLine="424"/>
        <w:jc w:val="both"/>
      </w:pPr>
      <w:r>
        <w:rPr>
          <w:sz w:val="21"/>
        </w:rPr>
        <w:t>（4）指数采集数据统计、报表生成</w:t>
      </w:r>
    </w:p>
    <w:p>
      <w:pPr>
        <w:ind w:firstLine="424"/>
        <w:jc w:val="both"/>
      </w:pPr>
      <w:r>
        <w:rPr>
          <w:sz w:val="21"/>
        </w:rPr>
        <w:t>4.3</w:t>
      </w:r>
      <w:r>
        <w:rPr>
          <w:sz w:val="21"/>
        </w:rPr>
        <w:t>指数计算与修正</w:t>
      </w:r>
    </w:p>
    <w:p>
      <w:pPr>
        <w:ind w:firstLine="424"/>
        <w:jc w:val="both"/>
      </w:pPr>
      <w:r>
        <w:rPr>
          <w:sz w:val="21"/>
        </w:rPr>
        <w:t>（1）选择计算公式进行指数计算</w:t>
      </w:r>
    </w:p>
    <w:p>
      <w:pPr>
        <w:ind w:firstLine="424"/>
        <w:jc w:val="both"/>
      </w:pPr>
      <w:r>
        <w:rPr>
          <w:sz w:val="21"/>
        </w:rPr>
        <w:t>（2）根据修正信息自动对计算结果进行修正</w:t>
      </w:r>
    </w:p>
    <w:p>
      <w:pPr>
        <w:ind w:firstLine="424"/>
        <w:jc w:val="both"/>
      </w:pPr>
      <w:r>
        <w:rPr>
          <w:sz w:val="21"/>
        </w:rPr>
        <w:t>（3）计算结果与修正结果生成报表</w:t>
      </w:r>
    </w:p>
    <w:p>
      <w:pPr>
        <w:ind w:firstLine="424"/>
        <w:jc w:val="both"/>
      </w:pPr>
      <w:r>
        <w:rPr>
          <w:sz w:val="21"/>
        </w:rPr>
        <w:t>4.4</w:t>
      </w:r>
      <w:r>
        <w:rPr>
          <w:sz w:val="21"/>
        </w:rPr>
        <w:t>网站菜单与布局</w:t>
      </w:r>
    </w:p>
    <w:p>
      <w:pPr>
        <w:ind w:firstLine="424"/>
        <w:jc w:val="both"/>
      </w:pPr>
      <w:r>
        <w:rPr>
          <w:sz w:val="21"/>
        </w:rPr>
        <w:t>（1）菜单信息配置与维护</w:t>
      </w:r>
    </w:p>
    <w:p>
      <w:pPr>
        <w:ind w:firstLine="424"/>
        <w:jc w:val="both"/>
      </w:pPr>
      <w:r>
        <w:rPr>
          <w:sz w:val="21"/>
        </w:rPr>
        <w:t>（2）网站菜单根据配置动态显示</w:t>
      </w:r>
    </w:p>
    <w:p>
      <w:pPr>
        <w:ind w:firstLine="424"/>
        <w:jc w:val="both"/>
      </w:pPr>
      <w:r>
        <w:rPr>
          <w:sz w:val="21"/>
        </w:rPr>
        <w:t>（3）界面布局可配置，动态显示</w:t>
      </w:r>
    </w:p>
    <w:p>
      <w:pPr>
        <w:ind w:firstLine="424"/>
        <w:jc w:val="both"/>
      </w:pPr>
      <w:r>
        <w:rPr>
          <w:sz w:val="21"/>
        </w:rPr>
        <w:t>5.</w:t>
      </w:r>
      <w:r>
        <w:rPr>
          <w:sz w:val="21"/>
        </w:rPr>
        <w:t>成果要求</w:t>
      </w:r>
    </w:p>
    <w:p>
      <w:pPr>
        <w:ind w:firstLine="424"/>
        <w:jc w:val="both"/>
      </w:pPr>
      <w:r>
        <w:rPr>
          <w:sz w:val="21"/>
        </w:rPr>
        <w:t>乙方必须向甲方提供所有成果，含： 九江南国酒镇产业大数据指数系统开发项目全部数据、协助在中国价格信息网、中国指数网、公众号发布九江南国酒镇产业大数据指数系统开发项目。今日头条、新华网、中国网、百家号、企鹅号、网易新闻等网站（甲方可选部分平台发布）</w:t>
      </w:r>
    </w:p>
    <w:p>
      <w:pPr>
        <w:ind w:firstLine="426"/>
        <w:jc w:val="both"/>
      </w:pPr>
      <w:r>
        <w:rPr>
          <w:b/>
          <w:sz w:val="21"/>
        </w:rPr>
        <w:t>四）其他要求：</w:t>
      </w:r>
    </w:p>
    <w:p>
      <w:pPr>
        <w:ind w:firstLine="424"/>
        <w:jc w:val="both"/>
      </w:pPr>
      <w:r>
        <w:rPr>
          <w:sz w:val="21"/>
        </w:rPr>
        <w:t>1</w:t>
      </w:r>
      <w:r>
        <w:rPr>
          <w:sz w:val="21"/>
        </w:rPr>
        <w:t>、本项目为承包项目，乙方承担及负责磋商文件对乙方要求的一切事宜及责任。</w:t>
      </w:r>
    </w:p>
    <w:p>
      <w:pPr>
        <w:ind w:firstLine="424"/>
        <w:jc w:val="both"/>
      </w:pPr>
      <w:r>
        <w:rPr>
          <w:sz w:val="21"/>
        </w:rPr>
        <w:t>2</w:t>
      </w:r>
      <w:r>
        <w:rPr>
          <w:sz w:val="21"/>
        </w:rPr>
        <w:t>、乙方未经甲方批准，不得以任何方式转包或分包本项目。</w:t>
      </w:r>
    </w:p>
    <w:p>
      <w:pPr>
        <w:ind w:firstLine="424"/>
        <w:jc w:val="both"/>
      </w:pPr>
      <w:r>
        <w:rPr>
          <w:sz w:val="21"/>
        </w:rPr>
        <w:t>3</w:t>
      </w:r>
      <w:r>
        <w:rPr>
          <w:sz w:val="21"/>
        </w:rPr>
        <w:t>、甲方有权对乙方的工作进行监督及指导。</w:t>
      </w:r>
    </w:p>
    <w:p>
      <w:pPr>
        <w:ind w:firstLine="424"/>
        <w:jc w:val="both"/>
      </w:pPr>
      <w:r>
        <w:rPr>
          <w:sz w:val="21"/>
        </w:rPr>
        <w:t>4</w:t>
      </w:r>
      <w:r>
        <w:rPr>
          <w:sz w:val="21"/>
        </w:rPr>
        <w:t>、乙方应保证本项目提供的所有服务不会产生因第三方提出侵犯其专利权、商标权或其他知识产权而引起的法律和经济纠纷；如因第三方提出其专利权、商标权或其他知识产权的侵权之诉，则一切法律责任由乙方承担。</w:t>
      </w:r>
    </w:p>
    <w:p>
      <w:pPr>
        <w:ind w:firstLine="424"/>
        <w:jc w:val="both"/>
      </w:pPr>
      <w:r>
        <w:rPr>
          <w:sz w:val="21"/>
        </w:rPr>
        <w:t>5</w:t>
      </w:r>
      <w:r>
        <w:rPr>
          <w:sz w:val="21"/>
        </w:rPr>
        <w:t>、乙方在服务期内造成人员伤（病）亡和财产损失的，由乙方负责赔偿。</w:t>
      </w:r>
    </w:p>
    <w:p>
      <w:pPr>
        <w:ind w:firstLine="424"/>
        <w:jc w:val="both"/>
      </w:pPr>
      <w:r>
        <w:rPr>
          <w:sz w:val="21"/>
        </w:rPr>
        <w:t>6</w:t>
      </w:r>
      <w:r>
        <w:rPr>
          <w:sz w:val="21"/>
        </w:rPr>
        <w:t>、乙方在服务期内工作人员发生各种事故：包括治安、交通、防火和违反计划生育、劳资纠纷等事件，所造成一切后果及损失。由乙方承担责任和负责赔偿。</w:t>
      </w:r>
    </w:p>
    <w:p>
      <w:pPr>
        <w:ind w:firstLine="424"/>
        <w:jc w:val="both"/>
      </w:pPr>
      <w:r>
        <w:rPr>
          <w:sz w:val="21"/>
        </w:rPr>
        <w:t>7</w:t>
      </w:r>
      <w:r>
        <w:rPr>
          <w:sz w:val="21"/>
        </w:rPr>
        <w:t>、服务的组织机构必须完整，组织机构总人数必须足以满足甲方需求。</w:t>
      </w:r>
    </w:p>
    <w:p>
      <w:pPr>
        <w:ind w:firstLine="424"/>
        <w:jc w:val="both"/>
      </w:pPr>
      <w:r>
        <w:rPr>
          <w:sz w:val="21"/>
        </w:rPr>
        <w:t>8</w:t>
      </w:r>
      <w:r>
        <w:rPr>
          <w:sz w:val="21"/>
        </w:rPr>
        <w:t>、乙方工作人员必须遵守甲方有关规章制度和管理规定，如有违反或损害甲方利益的，甲方有拒绝违规工作人员在本项目中的工作权利。</w:t>
      </w:r>
    </w:p>
    <w:p>
      <w:pPr>
        <w:ind w:firstLine="424"/>
        <w:jc w:val="both"/>
      </w:pPr>
      <w:r>
        <w:rPr>
          <w:sz w:val="21"/>
        </w:rPr>
        <w:t>10</w:t>
      </w:r>
      <w:r>
        <w:rPr>
          <w:sz w:val="21"/>
        </w:rPr>
        <w:t>、如乙方工作人员需要变更的，应马上告知甲方，并将变更人员的基本情况递交检查甲方审核，变更人员必须取得甲方同意。</w:t>
      </w:r>
    </w:p>
    <w:p>
      <w:pPr>
        <w:ind w:firstLine="424"/>
        <w:jc w:val="both"/>
      </w:pPr>
      <w:r>
        <w:rPr>
          <w:sz w:val="21"/>
        </w:rPr>
        <w:t>11</w:t>
      </w:r>
      <w:r>
        <w:rPr>
          <w:sz w:val="21"/>
        </w:rPr>
        <w:t>、指数开发服务成果的归属：</w:t>
      </w:r>
    </w:p>
    <w:p>
      <w:pPr>
        <w:ind w:firstLine="424"/>
        <w:jc w:val="both"/>
      </w:pPr>
      <w:r>
        <w:rPr>
          <w:sz w:val="21"/>
        </w:rPr>
        <w:t>（1）专利申请权：归甲方所有。</w:t>
      </w:r>
    </w:p>
    <w:p>
      <w:pPr>
        <w:ind w:firstLine="424"/>
        <w:jc w:val="both"/>
      </w:pPr>
      <w:r>
        <w:rPr>
          <w:sz w:val="21"/>
        </w:rPr>
        <w:t>（2）技术秘密成果(数据、平台等)的使用权、转让权、软件著作权、所有权：归甲方和乙方双方共有。</w:t>
      </w:r>
    </w:p>
    <w:p>
      <w:pPr>
        <w:ind w:firstLine="426"/>
        <w:jc w:val="both"/>
      </w:pPr>
      <w:r>
        <w:rPr>
          <w:b/>
          <w:sz w:val="21"/>
        </w:rPr>
        <w:t>五）</w:t>
      </w:r>
      <w:r>
        <w:rPr>
          <w:b/>
          <w:sz w:val="21"/>
        </w:rPr>
        <w:t>指数维护期：</w:t>
      </w:r>
    </w:p>
    <w:p>
      <w:pPr>
        <w:ind w:firstLine="424"/>
        <w:jc w:val="both"/>
      </w:pPr>
      <w:r>
        <w:rPr>
          <w:sz w:val="21"/>
        </w:rPr>
        <w:t>1</w:t>
      </w:r>
      <w:r>
        <w:rPr>
          <w:sz w:val="21"/>
        </w:rPr>
        <w:t>、</w:t>
      </w:r>
      <w:r>
        <w:rPr>
          <w:sz w:val="21"/>
        </w:rPr>
        <w:t>指数发布上线并通过验收后1年为维护期，</w:t>
      </w:r>
      <w:r>
        <w:rPr>
          <w:sz w:val="21"/>
        </w:rPr>
        <w:t>在此期间，如出现故障，乙方应提供咨询服务与指数网站正常显示的维护服务，确保指数门户网站以及软件系统的正常运行，费用包含在报价中。</w:t>
      </w:r>
    </w:p>
    <w:p>
      <w:pPr>
        <w:ind w:firstLine="424"/>
        <w:jc w:val="both"/>
      </w:pPr>
      <w:r>
        <w:rPr>
          <w:sz w:val="21"/>
        </w:rPr>
        <w:t>2</w:t>
      </w:r>
      <w:r>
        <w:rPr>
          <w:sz w:val="21"/>
        </w:rPr>
        <w:t>、遇操作系统升级、硬件变更，需相应升级软件系统时，应提供相应的现场服务，并保证系统的正常使用。</w:t>
      </w:r>
    </w:p>
    <w:p>
      <w:pPr>
        <w:ind w:firstLine="424"/>
        <w:jc w:val="both"/>
      </w:pPr>
      <w:r>
        <w:rPr>
          <w:sz w:val="21"/>
        </w:rPr>
        <w:t>3</w:t>
      </w:r>
      <w:r>
        <w:rPr>
          <w:sz w:val="21"/>
        </w:rPr>
        <w:t>、遇软件系统出现故障，甲方无法解决时，乙方应及时提供相关远程技术支持（全天服务，不分节假日），远程无法解决时，乙方技术人员应在接到通知后24小时内到现场解决。</w:t>
      </w:r>
    </w:p>
    <w:p>
      <w:pPr>
        <w:ind w:firstLine="424"/>
        <w:jc w:val="both"/>
      </w:pPr>
      <w:r>
        <w:rPr>
          <w:sz w:val="21"/>
        </w:rPr>
        <w:t>4</w:t>
      </w:r>
      <w:r>
        <w:rPr>
          <w:sz w:val="21"/>
        </w:rPr>
        <w:t>、在维保期内的上述服务相关费用由乙方自理。</w:t>
      </w:r>
    </w:p>
    <w:p>
      <w:pPr>
        <w:ind w:firstLine="424"/>
        <w:jc w:val="both"/>
      </w:pPr>
      <w:r>
        <w:rPr>
          <w:sz w:val="21"/>
        </w:rPr>
        <w:t>5</w:t>
      </w:r>
      <w:r>
        <w:rPr>
          <w:sz w:val="21"/>
        </w:rPr>
        <w:t>、因其他系统需与该系统连接的，乙方应提供本系统相关的数据接口和软件其它功能接口，确保其他系统与本系统无缝连接，乙方不得以保密等理由拒绝。</w:t>
      </w:r>
    </w:p>
    <w:p>
      <w:pPr>
        <w:ind w:firstLine="424"/>
        <w:jc w:val="both"/>
      </w:pPr>
      <w:r>
        <w:rPr>
          <w:sz w:val="21"/>
        </w:rPr>
        <w:t>6</w:t>
      </w:r>
      <w:r>
        <w:rPr>
          <w:sz w:val="21"/>
        </w:rPr>
        <w:t>、在发布前，主要工程师负责与甲方对接，以及时发现问题并解决问题，针对甲方符合采购文件范围的合理要求及时更正、更新软件系统。</w:t>
      </w:r>
    </w:p>
    <w:p>
      <w:pPr>
        <w:jc w:val="both"/>
      </w:pPr>
      <w:r>
        <w:rPr>
          <w:b/>
          <w:sz w:val="21"/>
        </w:rPr>
        <w:t>二、产品及服务供应清单：</w:t>
      </w:r>
      <w:r>
        <w:rPr>
          <w:sz w:val="21"/>
        </w:rPr>
        <w:t>见附件一</w:t>
      </w:r>
      <w:r>
        <w:rPr>
          <w:sz w:val="21"/>
        </w:rPr>
        <w:t>《报价清单明细表》。</w:t>
      </w:r>
    </w:p>
    <w:p>
      <w:pPr>
        <w:jc w:val="both"/>
      </w:pPr>
      <w:r>
        <w:rPr>
          <w:b/>
          <w:sz w:val="21"/>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Pr>
          <w:p>
            <w:pPr>
              <w:jc w:val="center"/>
            </w:pPr>
            <w:r>
              <w:rPr>
                <w:b/>
                <w:sz w:val="21"/>
              </w:rPr>
              <w:t>序号</w:t>
            </w:r>
          </w:p>
        </w:tc>
        <w:tc>
          <w:tcPr>
            <w:tcW w:type="dxa" w:w="1437"/>
            <w:tcBorders>
              <w:top w:val="single" w:color="000000" w:sz="4"/>
              <w:left w:val="none" w:color="000000" w:sz="4"/>
              <w:bottom w:val="single" w:color="000000" w:sz="4"/>
              <w:right w:val="single" w:color="000000" w:sz="4"/>
            </w:tcBorders>
          </w:tcPr>
          <w:p>
            <w:pPr>
              <w:jc w:val="center"/>
            </w:pPr>
            <w:r>
              <w:rPr>
                <w:b/>
                <w:sz w:val="21"/>
              </w:rPr>
              <w:t>合同条款</w:t>
            </w:r>
          </w:p>
        </w:tc>
        <w:tc>
          <w:tcPr>
            <w:tcW w:type="dxa" w:w="6198"/>
            <w:tcBorders>
              <w:top w:val="single" w:color="000000" w:sz="4"/>
              <w:left w:val="none" w:color="000000" w:sz="4"/>
              <w:bottom w:val="single" w:color="000000" w:sz="4"/>
              <w:right w:val="single" w:color="000000" w:sz="4"/>
            </w:tcBorders>
          </w:tcPr>
          <w:p>
            <w:pPr>
              <w:jc w:val="center"/>
            </w:pPr>
            <w:r>
              <w:rPr>
                <w:b/>
                <w:sz w:val="21"/>
              </w:rPr>
              <w:t>内</w:t>
            </w:r>
            <w:r>
              <w:rPr>
                <w:b/>
                <w:sz w:val="22"/>
              </w:rPr>
              <w:t xml:space="preserve"> </w:t>
            </w:r>
            <w:r>
              <w:rPr>
                <w:b/>
                <w:sz w:val="21"/>
              </w:rPr>
              <w:t>容</w:t>
            </w:r>
          </w:p>
        </w:tc>
      </w:tr>
      <w:tr>
        <w:tc>
          <w:tcPr>
            <w:tcW w:type="dxa" w:w="670"/>
            <w:tcBorders>
              <w:top w:val="none" w:color="000000" w:sz="4"/>
              <w:left w:val="single" w:color="000000" w:sz="4"/>
              <w:bottom w:val="single" w:color="000000" w:sz="4"/>
              <w:right w:val="single" w:color="000000" w:sz="4"/>
            </w:tcBorders>
          </w:tcPr>
          <w:p>
            <w:pPr>
              <w:jc w:val="both"/>
            </w:pPr>
            <w:r>
              <w:rPr>
                <w:b/>
                <w:sz w:val="21"/>
              </w:rPr>
              <w:t>1.</w:t>
            </w:r>
          </w:p>
        </w:tc>
        <w:tc>
          <w:tcPr>
            <w:tcW w:type="dxa" w:w="1437"/>
            <w:tcBorders>
              <w:top w:val="none" w:color="000000" w:sz="4"/>
              <w:left w:val="none" w:color="000000" w:sz="4"/>
              <w:bottom w:val="single" w:color="000000" w:sz="4"/>
              <w:right w:val="single" w:color="000000" w:sz="4"/>
            </w:tcBorders>
          </w:tcPr>
          <w:p>
            <w:pPr>
              <w:jc w:val="center"/>
            </w:pPr>
            <w:r>
              <w:rPr>
                <w:b/>
                <w:sz w:val="21"/>
              </w:rPr>
              <w:t>合同总额</w:t>
            </w:r>
          </w:p>
        </w:tc>
        <w:tc>
          <w:tcPr>
            <w:tcW w:type="dxa" w:w="6198"/>
            <w:tcBorders>
              <w:top w:val="none" w:color="000000" w:sz="4"/>
              <w:left w:val="none" w:color="000000" w:sz="4"/>
              <w:bottom w:val="single" w:color="000000" w:sz="4"/>
              <w:right w:val="single" w:color="000000" w:sz="4"/>
            </w:tcBorders>
          </w:tcPr>
          <w:p>
            <w:pPr>
              <w:jc w:val="both"/>
            </w:pPr>
            <w:r>
              <w:rPr>
                <w:sz w:val="21"/>
              </w:rPr>
              <w:t>人民币</w:t>
            </w:r>
            <w:r>
              <w:rPr>
                <w:sz w:val="22"/>
              </w:rPr>
              <w:t xml:space="preserve"> </w:t>
            </w:r>
            <w:r>
              <w:rPr>
                <w:sz w:val="21"/>
              </w:rPr>
              <w:t>小写：元；</w:t>
            </w:r>
          </w:p>
          <w:p>
            <w:pPr>
              <w:jc w:val="both"/>
            </w:pPr>
            <w:r>
              <w:rPr>
                <w:sz w:val="21"/>
              </w:rPr>
              <w:t>大写：</w:t>
            </w:r>
          </w:p>
        </w:tc>
      </w:tr>
      <w:tr>
        <w:tc>
          <w:tcPr>
            <w:tcW w:type="dxa" w:w="670"/>
            <w:tcBorders>
              <w:top w:val="none" w:color="000000" w:sz="4"/>
              <w:left w:val="single" w:color="000000" w:sz="4"/>
              <w:bottom w:val="single" w:color="000000" w:sz="4"/>
              <w:right w:val="single" w:color="000000" w:sz="4"/>
            </w:tcBorders>
          </w:tcPr>
          <w:p>
            <w:pPr>
              <w:jc w:val="center"/>
            </w:pPr>
            <w:r>
              <w:rPr>
                <w:b/>
                <w:sz w:val="21"/>
              </w:rPr>
              <w:t>2.</w:t>
            </w:r>
          </w:p>
        </w:tc>
        <w:tc>
          <w:tcPr>
            <w:tcW w:type="dxa" w:w="1437"/>
            <w:tcBorders>
              <w:top w:val="none" w:color="000000" w:sz="4"/>
              <w:left w:val="none" w:color="000000" w:sz="4"/>
              <w:bottom w:val="single" w:color="000000" w:sz="4"/>
              <w:right w:val="single" w:color="000000" w:sz="4"/>
            </w:tcBorders>
          </w:tcPr>
          <w:p>
            <w:pPr>
              <w:jc w:val="center"/>
            </w:pPr>
            <w:r>
              <w:rPr>
                <w:b/>
                <w:sz w:val="21"/>
              </w:rPr>
              <w:t>合同总额内容</w:t>
            </w:r>
          </w:p>
        </w:tc>
        <w:tc>
          <w:tcPr>
            <w:tcW w:type="dxa" w:w="6198"/>
            <w:tcBorders>
              <w:top w:val="none" w:color="000000" w:sz="4"/>
              <w:left w:val="none" w:color="000000" w:sz="4"/>
              <w:bottom w:val="single" w:color="000000" w:sz="4"/>
              <w:right w:val="single" w:color="000000" w:sz="4"/>
            </w:tcBorders>
          </w:tcPr>
          <w:p>
            <w:pPr>
              <w:jc w:val="both"/>
            </w:pPr>
            <w:r>
              <w:rPr>
                <w:sz w:val="21"/>
              </w:rPr>
              <w:t>1.</w:t>
            </w:r>
            <w:r>
              <w:rPr>
                <w:sz w:val="21"/>
              </w:rPr>
              <w:t>合同总额包括开发费、调研费用、咨询服务费、材料编制费、工作人员费、交通费、采购代理机构服务费、全额含税发票、合同实施过程中的应预见和不可预见费用等完成合同规定责任和义务、达到合同目的的一切费用。</w:t>
            </w:r>
          </w:p>
          <w:p>
            <w:pPr>
              <w:jc w:val="both"/>
            </w:pPr>
            <w:r>
              <w:rPr>
                <w:sz w:val="21"/>
              </w:rPr>
              <w:t>2.</w:t>
            </w:r>
            <w:r>
              <w:rPr>
                <w:sz w:val="21"/>
              </w:rPr>
              <w:t>价格为固定不变价，天数为公历日。</w:t>
            </w:r>
          </w:p>
        </w:tc>
      </w:tr>
      <w:tr>
        <w:tc>
          <w:tcPr>
            <w:tcW w:type="dxa" w:w="670"/>
            <w:tcBorders>
              <w:top w:val="none" w:color="000000" w:sz="4"/>
              <w:left w:val="single" w:color="000000" w:sz="4"/>
              <w:bottom w:val="single" w:color="000000" w:sz="4"/>
              <w:right w:val="single" w:color="000000" w:sz="4"/>
            </w:tcBorders>
          </w:tcPr>
          <w:p>
            <w:pPr>
              <w:jc w:val="center"/>
            </w:pPr>
            <w:r>
              <w:rPr>
                <w:b/>
                <w:sz w:val="21"/>
              </w:rPr>
              <w:t>3.</w:t>
            </w:r>
          </w:p>
        </w:tc>
        <w:tc>
          <w:tcPr>
            <w:tcW w:type="dxa" w:w="1437"/>
            <w:tcBorders>
              <w:top w:val="none" w:color="000000" w:sz="4"/>
              <w:left w:val="none" w:color="000000" w:sz="4"/>
              <w:bottom w:val="single" w:color="000000" w:sz="4"/>
              <w:right w:val="single" w:color="000000" w:sz="4"/>
            </w:tcBorders>
          </w:tcPr>
          <w:p>
            <w:pPr>
              <w:jc w:val="center"/>
            </w:pPr>
            <w:r>
              <w:rPr>
                <w:b/>
                <w:sz w:val="21"/>
              </w:rPr>
              <w:t>项目服务地点</w:t>
            </w:r>
          </w:p>
        </w:tc>
        <w:tc>
          <w:tcPr>
            <w:tcW w:type="dxa" w:w="6198"/>
            <w:tcBorders>
              <w:top w:val="none" w:color="000000" w:sz="4"/>
              <w:left w:val="none" w:color="000000" w:sz="4"/>
              <w:bottom w:val="single" w:color="000000" w:sz="4"/>
              <w:right w:val="single" w:color="000000" w:sz="4"/>
            </w:tcBorders>
          </w:tcPr>
          <w:p>
            <w:r>
              <w:rPr>
                <w:sz w:val="21"/>
              </w:rPr>
              <w:t>甲方（用户）指定地点。详细地址为：</w:t>
            </w:r>
          </w:p>
        </w:tc>
      </w:tr>
      <w:tr>
        <w:tc>
          <w:tcPr>
            <w:tcW w:type="dxa" w:w="670"/>
            <w:tcBorders>
              <w:top w:val="none" w:color="000000" w:sz="4"/>
              <w:left w:val="single" w:color="000000" w:sz="4"/>
              <w:bottom w:val="single" w:color="000000" w:sz="4"/>
              <w:right w:val="single" w:color="000000" w:sz="4"/>
            </w:tcBorders>
          </w:tcPr>
          <w:p>
            <w:pPr>
              <w:jc w:val="center"/>
            </w:pPr>
            <w:r>
              <w:rPr>
                <w:b/>
                <w:sz w:val="21"/>
              </w:rPr>
              <w:t>4.</w:t>
            </w:r>
          </w:p>
        </w:tc>
        <w:tc>
          <w:tcPr>
            <w:tcW w:type="dxa" w:w="1437"/>
            <w:tcBorders>
              <w:top w:val="none" w:color="000000" w:sz="4"/>
              <w:left w:val="none" w:color="000000" w:sz="4"/>
              <w:bottom w:val="single" w:color="000000" w:sz="4"/>
              <w:right w:val="single" w:color="000000" w:sz="4"/>
            </w:tcBorders>
          </w:tcPr>
          <w:p>
            <w:pPr>
              <w:jc w:val="center"/>
            </w:pPr>
            <w:r>
              <w:rPr>
                <w:b/>
                <w:sz w:val="21"/>
              </w:rPr>
              <w:t>服务期</w:t>
            </w:r>
          </w:p>
        </w:tc>
        <w:tc>
          <w:tcPr>
            <w:tcW w:type="dxa" w:w="6198"/>
            <w:tcBorders>
              <w:top w:val="none" w:color="000000" w:sz="4"/>
              <w:left w:val="none" w:color="000000" w:sz="4"/>
              <w:bottom w:val="single" w:color="000000" w:sz="4"/>
              <w:right w:val="single" w:color="000000" w:sz="4"/>
            </w:tcBorders>
          </w:tcPr>
          <w:p>
            <w:r>
              <w:rPr>
                <w:sz w:val="21"/>
              </w:rPr>
              <w:t>合同签订并生效之日起</w:t>
            </w:r>
            <w:r>
              <w:rPr>
                <w:sz w:val="21"/>
              </w:rPr>
              <w:t>3</w:t>
            </w:r>
            <w:r>
              <w:rPr>
                <w:sz w:val="21"/>
              </w:rPr>
              <w:t>年内完成九江南国酒镇特色小镇的考核验收服务内容。</w:t>
            </w:r>
          </w:p>
        </w:tc>
      </w:tr>
      <w:tr>
        <w:tc>
          <w:tcPr>
            <w:tcW w:type="dxa" w:w="670"/>
            <w:tcBorders>
              <w:top w:val="none" w:color="000000" w:sz="4"/>
              <w:left w:val="single" w:color="000000" w:sz="4"/>
              <w:bottom w:val="single" w:color="000000" w:sz="4"/>
              <w:right w:val="single" w:color="000000" w:sz="4"/>
            </w:tcBorders>
          </w:tcPr>
          <w:p>
            <w:pPr>
              <w:jc w:val="center"/>
            </w:pPr>
            <w:r>
              <w:rPr>
                <w:b/>
                <w:sz w:val="21"/>
              </w:rPr>
              <w:t>5.</w:t>
            </w:r>
          </w:p>
        </w:tc>
        <w:tc>
          <w:tcPr>
            <w:tcW w:type="dxa" w:w="1437"/>
            <w:tcBorders>
              <w:top w:val="none" w:color="000000" w:sz="4"/>
              <w:left w:val="none" w:color="000000" w:sz="4"/>
              <w:bottom w:val="single" w:color="000000" w:sz="4"/>
              <w:right w:val="single" w:color="000000" w:sz="4"/>
            </w:tcBorders>
          </w:tcPr>
          <w:p>
            <w:pPr>
              <w:jc w:val="center"/>
            </w:pPr>
            <w:r>
              <w:rPr>
                <w:b/>
                <w:sz w:val="21"/>
              </w:rPr>
              <w:t>合同签订方式及情况</w:t>
            </w:r>
          </w:p>
        </w:tc>
        <w:tc>
          <w:tcPr>
            <w:tcW w:type="dxa" w:w="6198"/>
            <w:tcBorders>
              <w:top w:val="none" w:color="000000" w:sz="4"/>
              <w:left w:val="none" w:color="000000" w:sz="4"/>
              <w:bottom w:val="single" w:color="000000" w:sz="4"/>
              <w:right w:val="single" w:color="000000" w:sz="4"/>
            </w:tcBorders>
          </w:tcPr>
          <w:p>
            <w:pPr>
              <w:jc w:val="both"/>
            </w:pPr>
            <w:r>
              <w:rPr>
                <w:sz w:val="21"/>
              </w:rPr>
              <w:t>一次性签订本项目采购合同。</w:t>
            </w:r>
          </w:p>
        </w:tc>
      </w:tr>
      <w:tr>
        <w:tc>
          <w:tcPr>
            <w:tcW w:type="dxa" w:w="670"/>
            <w:tcBorders>
              <w:top w:val="none" w:color="000000" w:sz="4"/>
              <w:left w:val="single" w:color="000000" w:sz="4"/>
              <w:bottom w:val="single" w:color="000000" w:sz="4"/>
              <w:right w:val="single" w:color="000000" w:sz="4"/>
            </w:tcBorders>
          </w:tcPr>
          <w:p>
            <w:pPr>
              <w:jc w:val="center"/>
            </w:pPr>
            <w:r>
              <w:rPr>
                <w:b/>
                <w:sz w:val="21"/>
              </w:rPr>
              <w:t>6.</w:t>
            </w:r>
          </w:p>
        </w:tc>
        <w:tc>
          <w:tcPr>
            <w:tcW w:type="dxa" w:w="1437"/>
            <w:tcBorders>
              <w:top w:val="none" w:color="000000" w:sz="4"/>
              <w:left w:val="none" w:color="000000" w:sz="4"/>
              <w:bottom w:val="single" w:color="000000" w:sz="4"/>
              <w:right w:val="single" w:color="000000" w:sz="4"/>
            </w:tcBorders>
          </w:tcPr>
          <w:p>
            <w:pPr>
              <w:jc w:val="center"/>
            </w:pPr>
            <w:r>
              <w:rPr>
                <w:b/>
                <w:sz w:val="21"/>
              </w:rPr>
              <w:t>付款方式</w:t>
            </w:r>
          </w:p>
        </w:tc>
        <w:tc>
          <w:tcPr>
            <w:tcW w:type="dxa" w:w="6198"/>
            <w:tcBorders>
              <w:top w:val="none" w:color="000000" w:sz="4"/>
              <w:left w:val="none" w:color="000000" w:sz="4"/>
              <w:bottom w:val="single" w:color="000000" w:sz="4"/>
              <w:right w:val="single" w:color="000000" w:sz="4"/>
            </w:tcBorders>
          </w:tcPr>
          <w:p>
            <w:r>
              <w:rPr>
                <w:sz w:val="21"/>
              </w:rPr>
              <w:t>1</w:t>
            </w:r>
            <w:r>
              <w:rPr>
                <w:sz w:val="21"/>
              </w:rPr>
              <w:t>期：支付比例30%，合同签订生效后并收到相应发票后10日内甲方向乙方支付合同总额的30%。</w:t>
            </w:r>
          </w:p>
          <w:p>
            <w:r>
              <w:rPr>
                <w:sz w:val="21"/>
              </w:rPr>
              <w:t>2</w:t>
            </w:r>
            <w:r>
              <w:rPr>
                <w:sz w:val="21"/>
              </w:rPr>
              <w:t>期：支付比例30%，2022年8月底前乙方向甲方递交2022年阶段性创建报告汇编并提交相应发票后，10日内甲方向乙方支付合同总额的30%。</w:t>
            </w:r>
          </w:p>
          <w:p>
            <w:r>
              <w:rPr>
                <w:sz w:val="21"/>
              </w:rPr>
              <w:t>3</w:t>
            </w:r>
            <w:r>
              <w:rPr>
                <w:sz w:val="21"/>
              </w:rPr>
              <w:t>期：支付比例20%，2023年9月前完成九江南国酒镇产业大数据指数发布上线并收到相应发票后10日内，甲方向乙方支付合同总额的20%。</w:t>
            </w:r>
          </w:p>
          <w:p>
            <w:r>
              <w:rPr>
                <w:sz w:val="21"/>
              </w:rPr>
              <w:t>4</w:t>
            </w:r>
            <w:r>
              <w:rPr>
                <w:sz w:val="21"/>
              </w:rPr>
              <w:t>期：支付比例20%，在九江南国酒镇成功通过省级特色小镇验收命名后，乙方递交相应发票后10日内，甲方向乙方支付余下合同款项的20%。如不能完成九江南国酒镇省级特色小镇验收命名的，甲方不予支付余下合同款项的20%。乙方凭以下有效文件与甲方结算：（1）合同；（2）乙方开具的正式发票；（3）成交通知书。因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bl>
    <w:p>
      <w:pPr>
        <w:jc w:val="both"/>
      </w:pPr>
    </w:p>
    <w:p>
      <w:pPr>
        <w:jc w:val="both"/>
      </w:pPr>
      <w:r>
        <w:rPr>
          <w:b/>
          <w:sz w:val="21"/>
        </w:rPr>
        <w:t>四、服务对照执行标准：</w:t>
      </w:r>
    </w:p>
    <w:p>
      <w:pPr>
        <w:jc w:val="both"/>
      </w:pPr>
      <w:r>
        <w:rPr>
          <w:sz w:val="21"/>
        </w:rPr>
        <w:t>1</w:t>
      </w:r>
      <w:r>
        <w:rPr>
          <w:sz w:val="21"/>
        </w:rPr>
        <w:t>、符合中华人民共和国国家和履约地相关安全质量标准、行业技术规范标准；</w:t>
      </w:r>
    </w:p>
    <w:p>
      <w:pPr>
        <w:jc w:val="both"/>
      </w:pPr>
      <w:r>
        <w:rPr>
          <w:sz w:val="21"/>
        </w:rPr>
        <w:t>2</w:t>
      </w:r>
      <w:r>
        <w:rPr>
          <w:sz w:val="21"/>
        </w:rPr>
        <w:t>、符合采购文件和响应承诺中各方共同认可的合理要求；</w:t>
      </w:r>
    </w:p>
    <w:p>
      <w:pPr>
        <w:ind w:firstLine="420"/>
        <w:jc w:val="both"/>
      </w:pPr>
      <w:r>
        <w:rPr>
          <w:sz w:val="21"/>
        </w:rPr>
        <w:t>上述各类标准与法规必须是有关官方机构最新发布的现行标准版本。</w:t>
      </w:r>
    </w:p>
    <w:p>
      <w:pPr>
        <w:jc w:val="both"/>
      </w:pPr>
      <w:r>
        <w:rPr>
          <w:b/>
          <w:sz w:val="21"/>
        </w:rPr>
        <w:t>五、投诉跟踪服务要求：</w:t>
      </w:r>
    </w:p>
    <w:p>
      <w:pPr>
        <w:jc w:val="both"/>
      </w:pPr>
      <w:r>
        <w:rPr>
          <w:sz w:val="21"/>
        </w:rPr>
        <w:t>1</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jc w:val="both"/>
      </w:pPr>
      <w:r>
        <w:rPr>
          <w:sz w:val="21"/>
        </w:rPr>
        <w:t>2</w:t>
      </w:r>
      <w:r>
        <w:rPr>
          <w:sz w:val="21"/>
        </w:rPr>
        <w:t>、服务期内，甲方有权按本项目的管理要求对乙方进行不定期抽查检查，若对不合格的管理服务提出警告后，仍未得到有效解决时，甲方有权终止管理合同。</w:t>
      </w:r>
    </w:p>
    <w:p>
      <w:pPr>
        <w:jc w:val="both"/>
      </w:pPr>
      <w:r>
        <w:rPr>
          <w:sz w:val="21"/>
        </w:rPr>
        <w:t>3</w:t>
      </w:r>
      <w:r>
        <w:rPr>
          <w:sz w:val="21"/>
        </w:rPr>
        <w:t>、乙方服务机构名称及地址：</w:t>
      </w:r>
    </w:p>
    <w:p>
      <w:pPr>
        <w:ind w:firstLine="420"/>
        <w:jc w:val="both"/>
      </w:pPr>
      <w:r>
        <w:rPr>
          <w:sz w:val="21"/>
        </w:rPr>
        <w:t>联系人</w:t>
      </w:r>
      <w:r>
        <w:rPr>
          <w:sz w:val="21"/>
        </w:rPr>
        <w:t>1</w:t>
      </w:r>
      <w:r>
        <w:rPr>
          <w:sz w:val="21"/>
        </w:rPr>
        <w:t>：</w:t>
      </w:r>
      <w:r>
        <w:rPr>
          <w:sz w:val="22"/>
        </w:rPr>
        <w:t xml:space="preserve">         </w:t>
      </w:r>
      <w:r>
        <w:rPr>
          <w:sz w:val="21"/>
        </w:rPr>
        <w:t>，联系电话：</w:t>
      </w:r>
      <w:r>
        <w:rPr>
          <w:sz w:val="22"/>
        </w:rPr>
        <w:t xml:space="preserve">           </w:t>
      </w:r>
      <w:r>
        <w:rPr>
          <w:sz w:val="21"/>
        </w:rPr>
        <w:t>，手机：</w:t>
      </w:r>
      <w:r>
        <w:rPr>
          <w:sz w:val="22"/>
        </w:rPr>
        <w:t xml:space="preserve">         </w:t>
      </w:r>
      <w:r>
        <w:rPr>
          <w:sz w:val="21"/>
        </w:rPr>
        <w:t>；</w:t>
      </w:r>
    </w:p>
    <w:p>
      <w:pPr>
        <w:ind w:firstLine="420"/>
        <w:jc w:val="both"/>
      </w:pPr>
      <w:r>
        <w:rPr>
          <w:sz w:val="21"/>
        </w:rPr>
        <w:t>联系人</w:t>
      </w:r>
      <w:r>
        <w:rPr>
          <w:sz w:val="21"/>
        </w:rPr>
        <w:t>2</w:t>
      </w:r>
      <w:r>
        <w:rPr>
          <w:sz w:val="21"/>
        </w:rPr>
        <w:t>：</w:t>
      </w:r>
      <w:r>
        <w:rPr>
          <w:sz w:val="22"/>
        </w:rPr>
        <w:t xml:space="preserve">         </w:t>
      </w:r>
      <w:r>
        <w:rPr>
          <w:sz w:val="21"/>
        </w:rPr>
        <w:t>，联系电话：</w:t>
      </w:r>
      <w:r>
        <w:rPr>
          <w:sz w:val="22"/>
        </w:rPr>
        <w:t xml:space="preserve">           </w:t>
      </w:r>
      <w:r>
        <w:rPr>
          <w:sz w:val="21"/>
        </w:rPr>
        <w:t>，手机：</w:t>
      </w:r>
      <w:r>
        <w:rPr>
          <w:sz w:val="22"/>
        </w:rPr>
        <w:t xml:space="preserve">         </w:t>
      </w:r>
      <w:r>
        <w:rPr>
          <w:sz w:val="21"/>
        </w:rPr>
        <w:t>；</w:t>
      </w:r>
    </w:p>
    <w:p>
      <w:pPr>
        <w:ind w:firstLine="420"/>
        <w:jc w:val="both"/>
      </w:pPr>
      <w:r>
        <w:rPr>
          <w:sz w:val="21"/>
        </w:rPr>
        <w:t>服务专线电话：</w:t>
      </w:r>
    </w:p>
    <w:p>
      <w:pPr>
        <w:jc w:val="both"/>
      </w:pPr>
      <w:r>
        <w:rPr>
          <w:sz w:val="21"/>
        </w:rPr>
        <w:t>4</w:t>
      </w:r>
      <w:r>
        <w:rPr>
          <w:sz w:val="21"/>
        </w:rPr>
        <w:t>、其他服务要求：（补充内容不得对采购文件和投标</w:t>
      </w:r>
      <w:r>
        <w:rPr>
          <w:sz w:val="21"/>
        </w:rPr>
        <w:t>/</w:t>
      </w:r>
      <w:r>
        <w:rPr>
          <w:sz w:val="21"/>
        </w:rPr>
        <w:t>响应文件作实质性修改）</w:t>
      </w:r>
    </w:p>
    <w:p>
      <w:pPr>
        <w:jc w:val="both"/>
      </w:pPr>
      <w:r>
        <w:rPr>
          <w:sz w:val="22"/>
          <w:u w:val="single"/>
        </w:rPr>
        <w:t xml:space="preserve">                                                                </w:t>
      </w:r>
      <w:r>
        <w:rPr>
          <w:sz w:val="21"/>
          <w:u w:val="single"/>
        </w:rPr>
        <w:t>。</w:t>
      </w:r>
    </w:p>
    <w:p>
      <w:pPr>
        <w:jc w:val="both"/>
      </w:pPr>
      <w:r>
        <w:rPr>
          <w:b/>
          <w:sz w:val="21"/>
        </w:rPr>
        <w:t>六、验收要求：</w:t>
      </w:r>
    </w:p>
    <w:p>
      <w:pPr>
        <w:ind w:firstLine="506"/>
        <w:jc w:val="both"/>
      </w:pPr>
      <w:r>
        <w:rPr>
          <w:sz w:val="21"/>
        </w:rPr>
        <w:t>（一）整体活动须经甲方验收合格。（二）乙方须为验收提供必需的一切条件及相关费用。（三）项目验收依次序对照执行标准。（四）符合中华人民共和国国家和履约地相关安全质量标准、行业技术规范标准等。（五）符合竞争性磋商文件和响应承诺中各方共同认可的各项要求。（六）上述各类标准与法规必须是有关官方机构最新发布的现行标准版本。（七）乙方完整提交九江南国酒镇考核和验收所需的所有材料或九江南国酒镇发布上线后即视为项目验收完成。</w:t>
      </w:r>
    </w:p>
    <w:p>
      <w:pPr>
        <w:jc w:val="both"/>
      </w:pPr>
      <w:r>
        <w:rPr>
          <w:b/>
          <w:sz w:val="21"/>
        </w:rPr>
        <w:t>七、违约责任：</w:t>
      </w:r>
    </w:p>
    <w:p>
      <w:pPr>
        <w:jc w:val="both"/>
      </w:pPr>
      <w:r>
        <w:rPr>
          <w:sz w:val="21"/>
        </w:rPr>
        <w:t>1</w:t>
      </w:r>
      <w:r>
        <w:rPr>
          <w:sz w:val="21"/>
        </w:rPr>
        <w:t>、乙方未按要求履行合同义务时，须从违约之日起每日按合同总额的</w:t>
      </w:r>
      <w:r>
        <w:rPr>
          <w:sz w:val="21"/>
        </w:rPr>
        <w:t>0.5‰</w:t>
      </w:r>
      <w:r>
        <w:rPr>
          <w:sz w:val="21"/>
        </w:rPr>
        <w:t>比例向甲方支付违约金；逾期</w:t>
      </w:r>
      <w:r>
        <w:rPr>
          <w:sz w:val="21"/>
        </w:rPr>
        <w:t>15</w:t>
      </w:r>
      <w:r>
        <w:rPr>
          <w:sz w:val="21"/>
        </w:rPr>
        <w:t>日以上时，甲方有权终止合同，由此造成甲方的经济损失由乙方承担。违约金不足以弥补损失的，乙方应按全额赔偿。</w:t>
      </w:r>
    </w:p>
    <w:p>
      <w:pPr>
        <w:jc w:val="both"/>
      </w:pPr>
      <w:r>
        <w:rPr>
          <w:sz w:val="21"/>
        </w:rPr>
        <w:t>2</w:t>
      </w:r>
      <w:r>
        <w:rPr>
          <w:sz w:val="21"/>
        </w:rPr>
        <w:t>、甲方未按要求履行合同义务时，或无故拖延验收、付款时，甲方须向乙方支付滞纳金，标准为每日按逾期应付款总额的</w:t>
      </w:r>
      <w:r>
        <w:rPr>
          <w:sz w:val="21"/>
        </w:rPr>
        <w:t>0.5‰</w:t>
      </w:r>
      <w:r>
        <w:rPr>
          <w:sz w:val="21"/>
        </w:rPr>
        <w:t>累计。</w:t>
      </w:r>
    </w:p>
    <w:p>
      <w:pPr>
        <w:jc w:val="both"/>
      </w:pPr>
      <w:r>
        <w:rPr>
          <w:b/>
          <w:sz w:val="21"/>
        </w:rPr>
        <w:t>八、提出异议的时间和方法：</w:t>
      </w:r>
    </w:p>
    <w:p>
      <w:pPr>
        <w:jc w:val="both"/>
      </w:pPr>
      <w:r>
        <w:rPr>
          <w:sz w:val="21"/>
        </w:rPr>
        <w:t>1</w:t>
      </w:r>
      <w:r>
        <w:rPr>
          <w:sz w:val="21"/>
        </w:rPr>
        <w:t>、甲方有异议时，应</w:t>
      </w:r>
      <w:r>
        <w:rPr>
          <w:sz w:val="21"/>
        </w:rPr>
        <w:t>15</w:t>
      </w:r>
      <w:r>
        <w:rPr>
          <w:sz w:val="21"/>
        </w:rPr>
        <w:t>天内向乙方提出书面异议。</w:t>
      </w:r>
    </w:p>
    <w:p>
      <w:pPr>
        <w:jc w:val="both"/>
      </w:pPr>
      <w:r>
        <w:rPr>
          <w:sz w:val="21"/>
        </w:rPr>
        <w:t>2</w:t>
      </w:r>
      <w:r>
        <w:rPr>
          <w:sz w:val="21"/>
        </w:rPr>
        <w:t>、乙方在接到甲方书面异议后，应在</w:t>
      </w:r>
      <w:r>
        <w:rPr>
          <w:sz w:val="21"/>
        </w:rPr>
        <w:t>3</w:t>
      </w:r>
      <w:r>
        <w:rPr>
          <w:sz w:val="21"/>
        </w:rPr>
        <w:t>天内负责处理并函复甲方处理情况，否则，即视为默认甲方提出的异议和处理意见。</w:t>
      </w:r>
    </w:p>
    <w:p>
      <w:pPr>
        <w:jc w:val="both"/>
      </w:pPr>
      <w:r>
        <w:rPr>
          <w:sz w:val="21"/>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sz w:val="21"/>
        </w:rPr>
        <w:t>九、争议的解决：</w:t>
      </w:r>
    </w:p>
    <w:p>
      <w:pPr>
        <w:jc w:val="both"/>
      </w:pPr>
      <w:r>
        <w:rPr>
          <w:sz w:val="21"/>
        </w:rPr>
        <w:t>1</w:t>
      </w:r>
      <w:r>
        <w:rPr>
          <w:sz w:val="21"/>
        </w:rPr>
        <w:t>、合同履行过程中发生的任何争议，如双方未能通过友好协商解决，应向佛山市有管辖权的人民法院提起诉讼。</w:t>
      </w:r>
    </w:p>
    <w:p>
      <w:pPr>
        <w:jc w:val="both"/>
      </w:pPr>
      <w:r>
        <w:rPr>
          <w:sz w:val="21"/>
        </w:rPr>
        <w:t>2</w:t>
      </w:r>
      <w:r>
        <w:rPr>
          <w:sz w:val="21"/>
        </w:rPr>
        <w:t>、法院审理期间，除提交法院审理的事项外，其它无争议的事项和条款仍应继续履行。</w:t>
      </w:r>
    </w:p>
    <w:p>
      <w:pPr>
        <w:jc w:val="both"/>
      </w:pPr>
      <w:r>
        <w:rPr>
          <w:b/>
          <w:sz w:val="21"/>
        </w:rPr>
        <w:t>十、不可抗力：</w:t>
      </w:r>
    </w:p>
    <w:p>
      <w:pPr>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十一、税费：</w:t>
      </w:r>
    </w:p>
    <w:p>
      <w:pPr>
        <w:jc w:val="both"/>
      </w:pPr>
      <w:r>
        <w:rPr>
          <w:sz w:val="21"/>
        </w:rPr>
        <w:t>1</w:t>
      </w:r>
      <w:r>
        <w:rPr>
          <w:sz w:val="21"/>
        </w:rPr>
        <w:t>、本合同实施过程中所发生的一切税费及不可预见费均由乙方承担。</w:t>
      </w:r>
    </w:p>
    <w:p>
      <w:pPr>
        <w:jc w:val="both"/>
      </w:pPr>
      <w:r>
        <w:rPr>
          <w:sz w:val="21"/>
        </w:rPr>
        <w:t>2</w:t>
      </w:r>
      <w:r>
        <w:rPr>
          <w:sz w:val="21"/>
        </w:rPr>
        <w:t>、乙方依照税务规章优先在合同履约地开具发票及纳税，咨询：</w:t>
      </w:r>
      <w:r>
        <w:rPr>
          <w:sz w:val="21"/>
        </w:rPr>
        <w:t>0757-12366</w:t>
      </w:r>
      <w:r>
        <w:rPr>
          <w:sz w:val="21"/>
        </w:rPr>
        <w:t>。</w:t>
      </w:r>
    </w:p>
    <w:p>
      <w:pPr>
        <w:jc w:val="both"/>
      </w:pPr>
      <w:r>
        <w:rPr>
          <w:b/>
          <w:sz w:val="21"/>
        </w:rPr>
        <w:t>十二、合同生效与合同备案：</w:t>
      </w:r>
    </w:p>
    <w:p>
      <w:pPr>
        <w:jc w:val="both"/>
      </w:pPr>
      <w:r>
        <w:rPr>
          <w:sz w:val="21"/>
        </w:rPr>
        <w:t>1</w:t>
      </w:r>
      <w:r>
        <w:rPr>
          <w:sz w:val="21"/>
        </w:rPr>
        <w:t>、本合同在甲乙双方法人代表或其授权代表签字盖章后生效。</w:t>
      </w:r>
    </w:p>
    <w:p>
      <w:pPr>
        <w:jc w:val="both"/>
      </w:pPr>
      <w:r>
        <w:rPr>
          <w:sz w:val="21"/>
        </w:rPr>
        <w:t>2</w:t>
      </w:r>
      <w:r>
        <w:rPr>
          <w:sz w:val="21"/>
        </w:rPr>
        <w:t>、自采购合同签订之日起</w:t>
      </w:r>
      <w:r>
        <w:rPr>
          <w:sz w:val="21"/>
        </w:rPr>
        <w:t>7</w:t>
      </w:r>
      <w:r>
        <w:rPr>
          <w:sz w:val="21"/>
        </w:rPr>
        <w:t>个工作日内，由甲方按照有关规定将采购合同副本报同级人民政府财政部门（政府采购管理部门）备案。</w:t>
      </w:r>
    </w:p>
    <w:p>
      <w:pPr>
        <w:jc w:val="both"/>
      </w:pPr>
      <w:r>
        <w:rPr>
          <w:b/>
          <w:sz w:val="21"/>
        </w:rPr>
        <w:t>十三、乙方应提供的资料内容：</w:t>
      </w:r>
    </w:p>
    <w:p>
      <w:pPr>
        <w:jc w:val="both"/>
      </w:pPr>
      <w:r>
        <w:rPr>
          <w:sz w:val="22"/>
          <w:u w:val="single"/>
        </w:rPr>
        <w:t xml:space="preserve">                                                                </w:t>
      </w:r>
      <w:r>
        <w:rPr>
          <w:sz w:val="21"/>
          <w:u w:val="single"/>
        </w:rPr>
        <w:t>。</w:t>
      </w:r>
    </w:p>
    <w:p>
      <w:pPr>
        <w:jc w:val="both"/>
      </w:pPr>
      <w:r>
        <w:rPr>
          <w:b/>
          <w:sz w:val="21"/>
        </w:rPr>
        <w:t>十四、关于政府采购合同融资</w:t>
      </w:r>
    </w:p>
    <w:p>
      <w:pPr>
        <w:jc w:val="both"/>
      </w:pPr>
      <w:r>
        <w:rPr>
          <w:sz w:val="21"/>
        </w:rPr>
        <w:t>1</w:t>
      </w:r>
      <w:r>
        <w:rPr>
          <w:sz w:val="21"/>
        </w:rPr>
        <w:t>、乙方是否已申请政府采购合同融资：</w:t>
      </w:r>
      <w:r>
        <w:rPr>
          <w:sz w:val="22"/>
          <w:u w:val="single"/>
        </w:rPr>
        <w:t xml:space="preserve"> </w:t>
      </w:r>
      <w:r>
        <w:rPr>
          <w:sz w:val="21"/>
          <w:u w:val="single"/>
        </w:rPr>
        <w:t>是</w:t>
      </w:r>
      <w:r>
        <w:rPr>
          <w:sz w:val="21"/>
          <w:u w:val="single"/>
        </w:rPr>
        <w:t xml:space="preserve"> /</w:t>
      </w:r>
      <w:r>
        <w:rPr>
          <w:sz w:val="21"/>
          <w:u w:val="single"/>
        </w:rPr>
        <w:t>否</w:t>
      </w:r>
      <w:r>
        <w:rPr>
          <w:sz w:val="22"/>
          <w:u w:val="single"/>
        </w:rPr>
        <w:t xml:space="preserve"> </w:t>
      </w:r>
      <w:r>
        <w:rPr>
          <w:sz w:val="21"/>
        </w:rPr>
        <w:t>；</w:t>
      </w:r>
    </w:p>
    <w:p>
      <w:pPr>
        <w:jc w:val="both"/>
      </w:pPr>
      <w:r>
        <w:rPr>
          <w:sz w:val="21"/>
        </w:rPr>
        <w:t>融资银行及联系方式：</w:t>
      </w:r>
      <w:r>
        <w:rPr>
          <w:sz w:val="22"/>
          <w:u w:val="single"/>
        </w:rPr>
        <w:t xml:space="preserve">                                                                </w:t>
      </w:r>
      <w:r>
        <w:rPr>
          <w:sz w:val="21"/>
          <w:u w:val="single"/>
        </w:rPr>
        <w:t>。</w:t>
      </w:r>
    </w:p>
    <w:p>
      <w:pPr>
        <w:jc w:val="both"/>
      </w:pPr>
      <w:r>
        <w:rPr>
          <w:sz w:val="21"/>
        </w:rPr>
        <w:t>2</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sz w:val="21"/>
        </w:rPr>
        <w:t>。</w:t>
      </w:r>
    </w:p>
    <w:p>
      <w:pPr>
        <w:jc w:val="both"/>
      </w:pPr>
      <w:r>
        <w:rPr>
          <w:b/>
          <w:sz w:val="21"/>
        </w:rPr>
        <w:t>十五、其它：</w:t>
      </w:r>
    </w:p>
    <w:p>
      <w:pPr>
        <w:jc w:val="both"/>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jc w:val="both"/>
      </w:pPr>
      <w:r>
        <w:rPr>
          <w:sz w:val="21"/>
        </w:rPr>
        <w:t>2</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jc w:val="both"/>
      </w:pPr>
      <w:r>
        <w:rPr>
          <w:sz w:val="21"/>
        </w:rPr>
        <w:t>3</w:t>
      </w:r>
      <w:r>
        <w:rPr>
          <w:sz w:val="21"/>
        </w:rPr>
        <w:t>、未经甲方书面同意，乙方不得擅自向第三方转让其主体性和关键性合同义务。</w:t>
      </w:r>
    </w:p>
    <w:p>
      <w:pPr>
        <w:jc w:val="both"/>
      </w:pPr>
      <w:r>
        <w:rPr>
          <w:sz w:val="21"/>
        </w:rPr>
        <w:t>4</w:t>
      </w:r>
      <w:r>
        <w:rPr>
          <w:sz w:val="21"/>
        </w:rPr>
        <w:t>、本合同一式份，甲方执份，乙方执份，鉴证单位执壹份。</w:t>
      </w:r>
    </w:p>
    <w:p>
      <w:pPr>
        <w:jc w:val="both"/>
      </w:pPr>
      <w:r>
        <w:rPr>
          <w:sz w:val="21"/>
        </w:rPr>
        <w:t>5</w:t>
      </w:r>
      <w:r>
        <w:rPr>
          <w:sz w:val="21"/>
        </w:rPr>
        <w:t>、本合同（含附件）共计页，缺页之合同为无效合同。</w:t>
      </w:r>
    </w:p>
    <w:p>
      <w:pPr>
        <w:jc w:val="both"/>
      </w:pPr>
      <w:r>
        <w:rPr>
          <w:sz w:val="21"/>
        </w:rPr>
        <w:t>6</w:t>
      </w:r>
      <w:r>
        <w:rPr>
          <w:sz w:val="21"/>
        </w:rPr>
        <w:t>、本合同签约履约地点：广东省佛山市。</w:t>
      </w:r>
    </w:p>
    <w:p>
      <w:pPr>
        <w:jc w:val="both"/>
      </w:pPr>
      <w:r>
        <w:rPr>
          <w:sz w:val="21"/>
        </w:rPr>
        <w:t>7</w:t>
      </w:r>
      <w:r>
        <w:rPr>
          <w:sz w:val="21"/>
        </w:rPr>
        <w:t>、本合同所指</w:t>
      </w:r>
      <w:r>
        <w:rPr>
          <w:sz w:val="21"/>
        </w:rPr>
        <w:t>“</w:t>
      </w:r>
      <w:r>
        <w:rPr>
          <w:sz w:val="21"/>
        </w:rPr>
        <w:t>书面通知</w:t>
      </w:r>
      <w:r>
        <w:rPr>
          <w:sz w:val="21"/>
        </w:rPr>
        <w:t>”</w:t>
      </w:r>
      <w:r>
        <w:rPr>
          <w:sz w:val="21"/>
        </w:rPr>
        <w:t>包括但不限于短信、电子邮件等数据电文的通知形式，到达时间以民事诉讼法的规定为准，但进行书面通知前后，通知方均有义务电话确认通知事项。</w:t>
      </w:r>
    </w:p>
    <w:p>
      <w:pPr>
        <w:jc w:val="both"/>
      </w:pPr>
      <w:r>
        <w:rPr>
          <w:sz w:val="21"/>
        </w:rPr>
        <w:t>8</w:t>
      </w:r>
      <w:r>
        <w:rPr>
          <w:sz w:val="21"/>
        </w:rPr>
        <w:t>、双方均已对以上各条款及附件作充分了解，并明确理解由此而产生的相关权责。</w:t>
      </w:r>
    </w:p>
    <w:p>
      <w:pPr>
        <w:jc w:val="both"/>
      </w:pPr>
    </w:p>
    <w:tbl>
      <w:tblPr>
        <w:tblW w:w="0" w:type="auto"/>
        <w:tblBorders>
          <w:top w:val="single"/>
          <w:left w:val="single"/>
          <w:bottom w:val="single"/>
          <w:right w:val="single"/>
          <w:insideH w:val="single"/>
          <w:insideV w:val="single"/>
        </w:tblBorders>
      </w:tblPr>
      <w:tblGrid>
        <w:gridCol w:w="4205"/>
        <w:gridCol w:w="3944"/>
        <w:gridCol w:w="156"/>
      </w:tblGrid>
      <w:tr>
        <w:tc>
          <w:tcPr>
            <w:tcW w:type="dxa" w:w="4205"/>
            <w:tcBorders>
              <w:top w:val="none" w:color="000000" w:sz="4"/>
              <w:left w:val="none" w:color="000000" w:sz="4"/>
              <w:bottom w:val="none" w:color="000000" w:sz="4"/>
              <w:right w:val="dashed" w:color="000000" w:sz="4"/>
            </w:tcBorders>
            <w:vAlign w:val="top"/>
          </w:tcPr>
          <w:p>
            <w:pPr>
              <w:jc w:val="both"/>
            </w:pPr>
            <w:r>
              <w:rPr>
                <w:b/>
                <w:sz w:val="21"/>
              </w:rPr>
              <w:t>甲方（盖章）：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   年   月   日</w:t>
            </w:r>
          </w:p>
        </w:tc>
        <w:tc>
          <w:tcPr>
            <w:tcW w:type="dxa" w:w="3944"/>
            <w:tcBorders>
              <w:top w:val="none" w:color="000000" w:sz="4"/>
              <w:left w:val="none" w:color="000000" w:sz="4"/>
              <w:bottom w:val="none" w:color="000000" w:sz="4"/>
              <w:right w:val="none" w:color="000000" w:sz="4"/>
            </w:tcBorders>
            <w:vAlign w:val="top"/>
          </w:tcPr>
          <w:p>
            <w:pPr>
              <w:jc w:val="both"/>
            </w:pPr>
            <w:r>
              <w:rPr>
                <w:b/>
                <w:sz w:val="21"/>
              </w:rPr>
              <w:t>乙方（盖章）：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   年   月   日</w:t>
            </w:r>
          </w:p>
        </w:tc>
        <w:tc>
          <w:tcPr>
            <w:tcW w:type="dxa" w:w="156"/>
            <w:tcBorders>
              <w:top w:val="none" w:color="000000" w:sz="4"/>
              <w:left w:val="none" w:color="000000" w:sz="4"/>
              <w:bottom w:val="none" w:color="000000" w:sz="4"/>
              <w:right w:val="none" w:color="000000" w:sz="4"/>
            </w:tcBorders>
          </w:tcPr>
          <w:p>
            <w:r>
              <w:rPr>
                <w:sz w:val="22"/>
              </w:rPr>
              <w:t xml:space="preserve"> </w:t>
            </w:r>
          </w:p>
        </w:tc>
      </w:tr>
      <w:tr>
        <w:tc>
          <w:tcPr>
            <w:tcW w:type="dxa" w:w="4205"/>
            <w:tcBorders>
              <w:top w:val="none" w:color="000000" w:sz="4"/>
              <w:left w:val="none" w:color="000000" w:sz="4"/>
              <w:bottom w:val="single" w:color="FFFFFF" w:sz="4"/>
              <w:right w:val="dashed" w:color="000000" w:sz="4"/>
            </w:tcBorders>
            <w:vAlign w:val="top"/>
          </w:tcPr>
          <w:p>
            <w:pPr>
              <w:jc w:val="both"/>
            </w:pPr>
          </w:p>
          <w:p>
            <w:pPr>
              <w:jc w:val="both"/>
            </w:pPr>
          </w:p>
        </w:tc>
        <w:tc>
          <w:tcPr>
            <w:tcW w:type="dxa" w:w="4100"/>
            <w:gridSpan w:val="2"/>
            <w:tcBorders>
              <w:top w:val="none" w:color="000000" w:sz="4"/>
              <w:left w:val="none" w:color="000000" w:sz="4"/>
              <w:bottom w:val="single" w:color="FFFFFF" w:sz="4"/>
              <w:right w:val="none" w:color="000000" w:sz="4"/>
            </w:tcBorders>
            <w:vAlign w:val="top"/>
          </w:tcPr>
          <w:p>
            <w:pPr>
              <w:jc w:val="both"/>
            </w:pPr>
          </w:p>
          <w:p>
            <w:pPr>
              <w:jc w:val="both"/>
            </w:pPr>
            <w:r>
              <w:rPr>
                <w:b/>
                <w:sz w:val="21"/>
              </w:rPr>
              <w:t>收款方、开票方须与乙方一致，专户为：</w:t>
            </w:r>
          </w:p>
          <w:p>
            <w:pPr>
              <w:jc w:val="both"/>
            </w:pPr>
            <w:r>
              <w:rPr>
                <w:sz w:val="21"/>
              </w:rPr>
              <w:t>开户名称：</w:t>
            </w:r>
          </w:p>
          <w:p>
            <w:pPr>
              <w:jc w:val="both"/>
            </w:pPr>
            <w:r>
              <w:rPr>
                <w:sz w:val="21"/>
              </w:rPr>
              <w:t>银行账号：</w:t>
            </w:r>
          </w:p>
          <w:p>
            <w:pPr>
              <w:jc w:val="both"/>
            </w:pPr>
            <w:r>
              <w:rPr>
                <w:sz w:val="21"/>
              </w:rPr>
              <w:t>开户行：</w:t>
            </w:r>
          </w:p>
        </w:tc>
      </w:tr>
    </w:tbl>
    <w:p>
      <w:pPr>
        <w:jc w:val="both"/>
      </w:pPr>
    </w:p>
    <w:p>
      <w:pPr>
        <w:jc w:val="both"/>
      </w:pPr>
      <w:r>
        <w:rPr>
          <w:b/>
          <w:sz w:val="21"/>
        </w:rPr>
        <w:t>鉴证单位：佛山市伟源招标代理有限公司</w:t>
      </w:r>
    </w:p>
    <w:p>
      <w:pPr>
        <w:jc w:val="both"/>
      </w:pPr>
      <w:r>
        <w:rPr>
          <w:sz w:val="21"/>
        </w:rPr>
        <w:t>经核对，合同条款与采购文件一致。</w:t>
      </w:r>
    </w:p>
    <w:p>
      <w:pPr>
        <w:jc w:val="both"/>
      </w:pPr>
      <w:r>
        <w:rPr>
          <w:sz w:val="21"/>
        </w:rPr>
        <w:t>鉴证日期：   年   月   日</w:t>
      </w:r>
    </w:p>
    <w:p>
      <w:pPr>
        <w:jc w:val="both"/>
      </w:pPr>
    </w:p>
    <w:p>
      <w:pPr>
        <w:jc w:val="both"/>
      </w:pPr>
    </w:p>
    <w:p>
      <w:pPr>
        <w:jc w:val="both"/>
      </w:pPr>
      <w:r>
        <w:rPr>
          <w:b/>
          <w:sz w:val="21"/>
        </w:rPr>
        <w:t>合同附件清单：</w:t>
      </w:r>
    </w:p>
    <w:p>
      <w:pPr>
        <w:jc w:val="both"/>
      </w:pPr>
      <w:r>
        <w:rPr>
          <w:b/>
          <w:sz w:val="21"/>
        </w:rPr>
        <w:t>附件一、《报价清单明细表》</w:t>
      </w: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440605-2022-07852</w:t>
      </w:r>
    </w:p>
    <w:p>
      <w:pPr>
        <w:jc w:val="center"/>
      </w:pPr>
      <w:r>
        <w:rPr>
          <w:b/>
          <w:sz w:val="24"/>
        </w:rPr>
        <w:t>采购项目编号：</w:t>
      </w:r>
      <w:r>
        <w:rPr>
          <w:b/>
          <w:sz w:val="24"/>
        </w:rPr>
        <w:t>JJ-2022-009</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佛山市伟源招标代理有限公司</w:t>
      </w:r>
    </w:p>
    <w:p>
      <w:pPr>
        <w:ind w:firstLine="480"/>
      </w:pPr>
      <w:r>
        <w:rPr/>
        <w:t>你方组织的</w:t>
      </w:r>
      <w:r>
        <w:rPr>
          <w:u w:val="single"/>
        </w:rPr>
        <w:t>九江南国酒镇特色小镇成果验收咨询服务项目</w:t>
      </w:r>
      <w:r>
        <w:rPr/>
        <w:t>项目的竞争性磋商[采购项目编号为：</w:t>
      </w:r>
      <w:r>
        <w:rPr>
          <w:u w:val="single"/>
        </w:rPr>
        <w:t>JJ-2022-009</w:t>
      </w:r>
      <w:r>
        <w:rPr/>
        <w:t>]，我方愿参与响应。</w:t>
      </w:r>
    </w:p>
    <w:p>
      <w:pPr>
        <w:ind w:firstLine="480"/>
      </w:pPr>
      <w:r>
        <w:rPr/>
        <w:t>我方确认收到贵方提供的</w:t>
      </w:r>
      <w:r>
        <w:rPr>
          <w:u w:val="single"/>
        </w:rPr>
        <w:t>九江南国酒镇特色小镇成果验收咨询服务项目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佛山市伟源招标代理有限公司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九江南国酒镇特色小镇成果验收咨询服务项目</w:t>
      </w:r>
      <w:r>
        <w:rPr/>
        <w:t>项目采购[采购项目编号为</w:t>
      </w:r>
      <w:r>
        <w:rPr/>
        <w:t>JJ-2022-009</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佛山市伟源招标代理有限公司</w:t>
      </w:r>
    </w:p>
    <w:p>
      <w:pPr>
        <w:ind w:firstLine="480"/>
      </w:pPr>
      <w:r>
        <w:rPr/>
        <w:t>我单位参加贵公司组织的</w:t>
      </w:r>
      <w:r>
        <w:rPr/>
        <w:t>九江南国酒镇特色小镇成果验收咨询服务项目</w:t>
      </w:r>
      <w:r>
        <w:rPr/>
        <w:t>（采购项目编号：</w:t>
      </w:r>
      <w:r>
        <w:rPr/>
        <w:t>JJ-2022-009</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佛山市伟源招标代理有限公司</w:t>
      </w:r>
    </w:p>
    <w:p>
      <w:pPr>
        <w:ind w:firstLine="480"/>
      </w:pPr>
      <w:r>
        <w:rPr/>
        <w:t>我单位已登记并准备参与</w:t>
      </w:r>
      <w:r>
        <w:rPr/>
        <w:t>九江南国酒镇特色小镇成果验收咨询服务项目</w:t>
      </w:r>
      <w:r>
        <w:rPr/>
        <w:t>项目（采购项目编号：</w:t>
      </w:r>
      <w:r>
        <w:rPr/>
        <w:t>JJ-2022-009</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