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D0" w:rsidRPr="00AB281D" w:rsidRDefault="00CB755B">
      <w:pPr>
        <w:pStyle w:val="Heading3"/>
      </w:pPr>
      <w:r w:rsidRPr="00AB281D">
        <w:t>第二章 采购需求</w:t>
      </w:r>
    </w:p>
    <w:p w:rsidR="00125AD0" w:rsidRPr="00AB281D" w:rsidRDefault="00125AD0">
      <w:pPr>
        <w:pStyle w:val="a5"/>
        <w:ind w:left="0"/>
        <w:rPr>
          <w:b/>
          <w:sz w:val="22"/>
        </w:rPr>
      </w:pPr>
    </w:p>
    <w:p w:rsidR="00125AD0" w:rsidRPr="00AB281D" w:rsidRDefault="00125AD0">
      <w:pPr>
        <w:pStyle w:val="a5"/>
        <w:spacing w:before="3"/>
        <w:ind w:left="0"/>
        <w:rPr>
          <w:b/>
          <w:sz w:val="25"/>
        </w:rPr>
      </w:pPr>
    </w:p>
    <w:p w:rsidR="00125AD0" w:rsidRPr="00AB281D" w:rsidRDefault="00CB755B">
      <w:pPr>
        <w:pStyle w:val="Heading4"/>
        <w:snapToGrid w:val="0"/>
        <w:spacing w:before="0" w:line="360" w:lineRule="auto"/>
        <w:rPr>
          <w:sz w:val="21"/>
          <w:szCs w:val="21"/>
        </w:rPr>
      </w:pPr>
      <w:r w:rsidRPr="00AB281D">
        <w:rPr>
          <w:sz w:val="21"/>
          <w:szCs w:val="21"/>
        </w:rPr>
        <w:t>一、项目概况：</w:t>
      </w:r>
    </w:p>
    <w:p w:rsidR="00125AD0" w:rsidRPr="00AB281D" w:rsidRDefault="00CB755B">
      <w:pPr>
        <w:pStyle w:val="Heading4"/>
        <w:snapToGrid w:val="0"/>
        <w:spacing w:before="0" w:line="360" w:lineRule="auto"/>
        <w:ind w:left="102"/>
        <w:rPr>
          <w:b w:val="0"/>
          <w:sz w:val="21"/>
          <w:szCs w:val="21"/>
        </w:rPr>
      </w:pPr>
      <w:r w:rsidRPr="00AB281D">
        <w:rPr>
          <w:rFonts w:hint="eastAsia"/>
          <w:b w:val="0"/>
          <w:sz w:val="21"/>
          <w:szCs w:val="21"/>
        </w:rPr>
        <w:t>1.打“★”号条款为实质性条款，若有任何一条负偏离或不满足则导致投标（响应）无效。</w:t>
      </w:r>
    </w:p>
    <w:p w:rsidR="00125AD0" w:rsidRPr="00AB281D" w:rsidRDefault="00CB755B">
      <w:pPr>
        <w:pStyle w:val="Heading4"/>
        <w:snapToGrid w:val="0"/>
        <w:spacing w:before="0" w:line="360" w:lineRule="auto"/>
        <w:ind w:left="102"/>
        <w:rPr>
          <w:b w:val="0"/>
          <w:sz w:val="21"/>
          <w:szCs w:val="21"/>
        </w:rPr>
      </w:pPr>
      <w:r w:rsidRPr="00AB281D">
        <w:rPr>
          <w:rFonts w:hint="eastAsia"/>
          <w:b w:val="0"/>
          <w:sz w:val="21"/>
          <w:szCs w:val="21"/>
        </w:rPr>
        <w:t>2.打“▲”号条款为重要技术参数（如有），若有部分“▲”条款未响应或不满足，将根据评审要求影响其得分，但不作为无效投标（响应）条款。</w:t>
      </w:r>
    </w:p>
    <w:p w:rsidR="00125AD0" w:rsidRPr="00AB281D" w:rsidRDefault="00CB755B">
      <w:pPr>
        <w:pStyle w:val="Heading4"/>
        <w:snapToGrid w:val="0"/>
        <w:spacing w:before="0" w:line="360" w:lineRule="auto"/>
        <w:ind w:left="102"/>
        <w:rPr>
          <w:b w:val="0"/>
          <w:sz w:val="21"/>
          <w:szCs w:val="21"/>
        </w:rPr>
      </w:pPr>
      <w:r w:rsidRPr="00AB281D">
        <w:rPr>
          <w:rFonts w:hint="eastAsia"/>
          <w:b w:val="0"/>
          <w:sz w:val="21"/>
          <w:szCs w:val="21"/>
        </w:rPr>
        <w:t>3.</w:t>
      </w:r>
      <w:r w:rsidRPr="00AB281D">
        <w:rPr>
          <w:rFonts w:hint="eastAsia"/>
          <w:b w:val="0"/>
          <w:bCs w:val="0"/>
        </w:rPr>
        <w:t>采购内容情况：</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2277"/>
        <w:gridCol w:w="2694"/>
        <w:gridCol w:w="2618"/>
      </w:tblGrid>
      <w:tr w:rsidR="00125AD0" w:rsidRPr="00AB281D">
        <w:trPr>
          <w:cantSplit/>
          <w:trHeight w:val="400"/>
          <w:jc w:val="center"/>
        </w:trPr>
        <w:tc>
          <w:tcPr>
            <w:tcW w:w="2367" w:type="dxa"/>
            <w:shd w:val="clear" w:color="auto" w:fill="C6D9F1"/>
            <w:vAlign w:val="center"/>
          </w:tcPr>
          <w:p w:rsidR="00125AD0" w:rsidRPr="00AB281D" w:rsidRDefault="00CB755B">
            <w:pPr>
              <w:autoSpaceDE/>
              <w:autoSpaceDN/>
              <w:jc w:val="center"/>
              <w:rPr>
                <w:rFonts w:hAnsi="Times New Roman" w:cs="Times New Roman"/>
                <w:b/>
                <w:kern w:val="2"/>
                <w:sz w:val="21"/>
                <w:szCs w:val="21"/>
                <w:lang w:val="en-US" w:bidi="ar-SA"/>
              </w:rPr>
            </w:pPr>
            <w:r w:rsidRPr="00AB281D">
              <w:rPr>
                <w:rFonts w:hAnsi="Times New Roman" w:cs="Times New Roman" w:hint="eastAsia"/>
                <w:b/>
                <w:kern w:val="2"/>
                <w:sz w:val="21"/>
                <w:szCs w:val="21"/>
                <w:lang w:val="en-US" w:bidi="ar-SA"/>
              </w:rPr>
              <w:t>采购内容</w:t>
            </w:r>
          </w:p>
        </w:tc>
        <w:tc>
          <w:tcPr>
            <w:tcW w:w="2277" w:type="dxa"/>
            <w:shd w:val="clear" w:color="auto" w:fill="C6D9F1"/>
            <w:vAlign w:val="center"/>
          </w:tcPr>
          <w:p w:rsidR="00125AD0" w:rsidRPr="00AB281D" w:rsidRDefault="00CB755B">
            <w:pPr>
              <w:autoSpaceDE/>
              <w:autoSpaceDN/>
              <w:jc w:val="center"/>
              <w:rPr>
                <w:rFonts w:hAnsi="Times New Roman" w:cs="Times New Roman"/>
                <w:b/>
                <w:kern w:val="2"/>
                <w:sz w:val="21"/>
                <w:szCs w:val="21"/>
                <w:lang w:val="en-US" w:bidi="ar-SA"/>
              </w:rPr>
            </w:pPr>
            <w:r w:rsidRPr="00AB281D">
              <w:rPr>
                <w:rFonts w:hAnsi="Times New Roman" w:cs="Times New Roman" w:hint="eastAsia"/>
                <w:b/>
                <w:kern w:val="2"/>
                <w:sz w:val="21"/>
                <w:szCs w:val="21"/>
                <w:lang w:val="en-US" w:bidi="ar-SA"/>
              </w:rPr>
              <w:t>服务期</w:t>
            </w:r>
          </w:p>
        </w:tc>
        <w:tc>
          <w:tcPr>
            <w:tcW w:w="2694" w:type="dxa"/>
            <w:shd w:val="clear" w:color="auto" w:fill="C6D9F1"/>
            <w:vAlign w:val="center"/>
          </w:tcPr>
          <w:p w:rsidR="00125AD0" w:rsidRPr="00AB281D" w:rsidRDefault="00CB755B">
            <w:pPr>
              <w:autoSpaceDE/>
              <w:autoSpaceDN/>
              <w:jc w:val="center"/>
              <w:rPr>
                <w:rFonts w:hAnsi="Times New Roman" w:cs="Times New Roman"/>
                <w:b/>
                <w:kern w:val="2"/>
                <w:sz w:val="21"/>
                <w:szCs w:val="21"/>
                <w:lang w:val="en-US" w:bidi="ar-SA"/>
              </w:rPr>
            </w:pPr>
            <w:r w:rsidRPr="00AB281D">
              <w:rPr>
                <w:rFonts w:hAnsi="Times New Roman" w:cs="Times New Roman" w:hint="eastAsia"/>
                <w:b/>
                <w:kern w:val="2"/>
                <w:sz w:val="21"/>
                <w:szCs w:val="21"/>
                <w:lang w:val="en-US" w:bidi="ar-SA"/>
              </w:rPr>
              <w:t>分项预算金额</w:t>
            </w:r>
          </w:p>
        </w:tc>
        <w:tc>
          <w:tcPr>
            <w:tcW w:w="2618" w:type="dxa"/>
            <w:shd w:val="clear" w:color="auto" w:fill="C6D9F1"/>
            <w:vAlign w:val="center"/>
          </w:tcPr>
          <w:p w:rsidR="00125AD0" w:rsidRPr="00AB281D" w:rsidRDefault="00CB755B">
            <w:pPr>
              <w:autoSpaceDE/>
              <w:autoSpaceDN/>
              <w:jc w:val="center"/>
              <w:rPr>
                <w:rFonts w:hAnsi="Times New Roman" w:cs="Times New Roman"/>
                <w:b/>
                <w:kern w:val="2"/>
                <w:sz w:val="21"/>
                <w:szCs w:val="21"/>
                <w:lang w:val="en-US" w:bidi="ar-SA"/>
              </w:rPr>
            </w:pPr>
            <w:r w:rsidRPr="00AB281D">
              <w:rPr>
                <w:rFonts w:hAnsi="Times New Roman" w:cs="Times New Roman" w:hint="eastAsia"/>
                <w:b/>
                <w:kern w:val="2"/>
                <w:sz w:val="21"/>
                <w:szCs w:val="21"/>
                <w:lang w:val="en-US" w:bidi="ar-SA"/>
              </w:rPr>
              <w:t>预算金额</w:t>
            </w:r>
          </w:p>
        </w:tc>
      </w:tr>
      <w:tr w:rsidR="00125AD0" w:rsidRPr="00AB281D">
        <w:trPr>
          <w:cantSplit/>
          <w:trHeight w:val="915"/>
          <w:jc w:val="center"/>
        </w:trPr>
        <w:tc>
          <w:tcPr>
            <w:tcW w:w="2367" w:type="dxa"/>
            <w:vAlign w:val="center"/>
          </w:tcPr>
          <w:p w:rsidR="00125AD0" w:rsidRPr="00AB281D" w:rsidRDefault="00CB755B">
            <w:pPr>
              <w:autoSpaceDE/>
              <w:autoSpaceDN/>
              <w:jc w:val="center"/>
              <w:rPr>
                <w:rFonts w:hAnsi="Times New Roman" w:cs="Times New Roman"/>
                <w:bCs/>
                <w:kern w:val="2"/>
                <w:sz w:val="21"/>
                <w:szCs w:val="21"/>
                <w:lang w:val="en-US" w:bidi="ar-SA"/>
              </w:rPr>
            </w:pPr>
            <w:r w:rsidRPr="00AB281D">
              <w:rPr>
                <w:rFonts w:hAnsi="Times New Roman" w:cs="Times New Roman" w:hint="eastAsia"/>
                <w:bCs/>
                <w:kern w:val="2"/>
                <w:sz w:val="21"/>
                <w:szCs w:val="21"/>
                <w:lang w:val="en-US" w:bidi="ar-SA"/>
              </w:rPr>
              <w:t>社区卫生服务站点（及住院部）检验项目</w:t>
            </w:r>
          </w:p>
        </w:tc>
        <w:tc>
          <w:tcPr>
            <w:tcW w:w="2277" w:type="dxa"/>
            <w:vMerge w:val="restart"/>
            <w:vAlign w:val="center"/>
          </w:tcPr>
          <w:p w:rsidR="00125AD0" w:rsidRPr="00AB281D" w:rsidRDefault="00066B2F">
            <w:pPr>
              <w:keepNext/>
              <w:autoSpaceDE/>
              <w:autoSpaceDN/>
              <w:adjustRightInd w:val="0"/>
              <w:spacing w:before="60" w:after="60"/>
              <w:ind w:hanging="67"/>
              <w:jc w:val="center"/>
              <w:textAlignment w:val="center"/>
              <w:rPr>
                <w:rFonts w:ascii="Times New Roman" w:hAnsi="Times New Roman" w:cs="Times New Roman"/>
                <w:kern w:val="2"/>
                <w:sz w:val="21"/>
                <w:szCs w:val="24"/>
                <w:lang w:val="en-US" w:bidi="ar-SA"/>
              </w:rPr>
            </w:pPr>
            <w:r w:rsidRPr="00AB281D">
              <w:rPr>
                <w:rFonts w:cs="Times New Roman" w:hint="eastAsia"/>
                <w:kern w:val="2"/>
                <w:sz w:val="21"/>
                <w:szCs w:val="21"/>
                <w:lang w:val="en-US" w:bidi="ar-SA"/>
              </w:rPr>
              <w:t>合同签订并生效之日起1年或各分项结算金额均达到各分项预算金额时，合同终止</w:t>
            </w:r>
            <w:r w:rsidR="00CB755B" w:rsidRPr="00AB281D">
              <w:rPr>
                <w:rFonts w:hint="eastAsia"/>
              </w:rPr>
              <w:t>。</w:t>
            </w:r>
          </w:p>
        </w:tc>
        <w:tc>
          <w:tcPr>
            <w:tcW w:w="2694" w:type="dxa"/>
            <w:vAlign w:val="center"/>
          </w:tcPr>
          <w:p w:rsidR="00125AD0" w:rsidRPr="00AB281D" w:rsidRDefault="00CB755B">
            <w:pPr>
              <w:keepNext/>
              <w:autoSpaceDE/>
              <w:autoSpaceDN/>
              <w:adjustRightInd w:val="0"/>
              <w:spacing w:before="60" w:after="60"/>
              <w:ind w:firstLine="120"/>
              <w:jc w:val="center"/>
              <w:textAlignment w:val="center"/>
              <w:rPr>
                <w:rFonts w:cs="Times New Roman"/>
                <w:kern w:val="2"/>
                <w:sz w:val="21"/>
                <w:szCs w:val="24"/>
                <w:lang w:val="en-US" w:bidi="ar-SA"/>
              </w:rPr>
            </w:pPr>
            <w:r w:rsidRPr="00AB281D">
              <w:rPr>
                <w:rFonts w:cs="Times New Roman" w:hint="eastAsia"/>
                <w:kern w:val="2"/>
                <w:sz w:val="21"/>
                <w:szCs w:val="21"/>
                <w:lang w:val="en-US" w:bidi="ar-SA"/>
              </w:rPr>
              <w:t>人民币</w:t>
            </w:r>
            <w:r w:rsidRPr="00AB281D">
              <w:rPr>
                <w:rFonts w:cs="Times New Roman"/>
                <w:kern w:val="2"/>
                <w:sz w:val="21"/>
                <w:szCs w:val="24"/>
                <w:lang w:val="en-US" w:bidi="ar-SA"/>
              </w:rPr>
              <w:t>575,344.34</w:t>
            </w:r>
            <w:r w:rsidRPr="00AB281D">
              <w:rPr>
                <w:rFonts w:cs="Times New Roman" w:hint="eastAsia"/>
                <w:kern w:val="2"/>
                <w:sz w:val="21"/>
                <w:szCs w:val="21"/>
                <w:lang w:val="en-US" w:bidi="ar-SA"/>
              </w:rPr>
              <w:t>元</w:t>
            </w:r>
          </w:p>
        </w:tc>
        <w:tc>
          <w:tcPr>
            <w:tcW w:w="2618" w:type="dxa"/>
            <w:vMerge w:val="restart"/>
            <w:vAlign w:val="center"/>
          </w:tcPr>
          <w:p w:rsidR="00125AD0" w:rsidRPr="00AB281D" w:rsidRDefault="00CB755B">
            <w:pPr>
              <w:keepNext/>
              <w:autoSpaceDE/>
              <w:autoSpaceDN/>
              <w:adjustRightInd w:val="0"/>
              <w:spacing w:before="60" w:after="60"/>
              <w:ind w:firstLine="120"/>
              <w:jc w:val="center"/>
              <w:textAlignment w:val="center"/>
              <w:rPr>
                <w:rFonts w:cs="Times New Roman"/>
                <w:kern w:val="2"/>
                <w:sz w:val="21"/>
                <w:szCs w:val="21"/>
                <w:lang w:val="en-US" w:bidi="ar-SA"/>
              </w:rPr>
            </w:pPr>
            <w:r w:rsidRPr="00AB281D">
              <w:rPr>
                <w:rFonts w:cs="Times New Roman" w:hint="eastAsia"/>
                <w:kern w:val="2"/>
                <w:sz w:val="21"/>
                <w:szCs w:val="21"/>
                <w:lang w:val="en-US" w:bidi="ar-SA"/>
              </w:rPr>
              <w:t>人民币</w:t>
            </w:r>
            <w:r w:rsidRPr="00AB281D">
              <w:rPr>
                <w:rFonts w:cs="Times New Roman"/>
                <w:kern w:val="2"/>
                <w:sz w:val="21"/>
                <w:szCs w:val="21"/>
                <w:lang w:val="en-US" w:bidi="ar-SA"/>
              </w:rPr>
              <w:t>4,262,586.68</w:t>
            </w:r>
            <w:r w:rsidRPr="00AB281D">
              <w:rPr>
                <w:rFonts w:cs="Times New Roman" w:hint="eastAsia"/>
                <w:kern w:val="2"/>
                <w:sz w:val="21"/>
                <w:szCs w:val="21"/>
                <w:lang w:val="en-US" w:bidi="ar-SA"/>
              </w:rPr>
              <w:t>元</w:t>
            </w:r>
          </w:p>
        </w:tc>
      </w:tr>
      <w:tr w:rsidR="00125AD0" w:rsidRPr="00AB281D">
        <w:trPr>
          <w:cantSplit/>
          <w:trHeight w:val="476"/>
          <w:jc w:val="center"/>
        </w:trPr>
        <w:tc>
          <w:tcPr>
            <w:tcW w:w="2367" w:type="dxa"/>
            <w:vAlign w:val="center"/>
          </w:tcPr>
          <w:p w:rsidR="00125AD0" w:rsidRPr="00AB281D" w:rsidRDefault="00CB755B">
            <w:pPr>
              <w:autoSpaceDE/>
              <w:autoSpaceDN/>
              <w:jc w:val="center"/>
              <w:rPr>
                <w:rFonts w:hAnsi="Times New Roman" w:cs="Times New Roman"/>
                <w:bCs/>
                <w:kern w:val="2"/>
                <w:sz w:val="21"/>
                <w:szCs w:val="21"/>
                <w:lang w:val="en-US" w:bidi="ar-SA"/>
              </w:rPr>
            </w:pPr>
            <w:r w:rsidRPr="00AB281D">
              <w:rPr>
                <w:rFonts w:hAnsi="Times New Roman" w:cs="Times New Roman" w:hint="eastAsia"/>
                <w:bCs/>
                <w:kern w:val="2"/>
                <w:sz w:val="21"/>
                <w:szCs w:val="21"/>
                <w:lang w:val="en-US" w:bidi="ar-SA"/>
              </w:rPr>
              <w:t>基本公卫体检项目</w:t>
            </w:r>
          </w:p>
        </w:tc>
        <w:tc>
          <w:tcPr>
            <w:tcW w:w="2277" w:type="dxa"/>
            <w:vMerge/>
            <w:vAlign w:val="center"/>
          </w:tcPr>
          <w:p w:rsidR="00125AD0" w:rsidRPr="00AB281D" w:rsidRDefault="00125AD0">
            <w:pPr>
              <w:keepNext/>
              <w:autoSpaceDE/>
              <w:autoSpaceDN/>
              <w:adjustRightInd w:val="0"/>
              <w:spacing w:before="60" w:after="60"/>
              <w:ind w:hanging="67"/>
              <w:jc w:val="center"/>
              <w:textAlignment w:val="center"/>
              <w:rPr>
                <w:rFonts w:cs="Times New Roman"/>
                <w:kern w:val="2"/>
                <w:sz w:val="21"/>
                <w:szCs w:val="21"/>
                <w:lang w:val="en-US" w:bidi="ar-SA"/>
              </w:rPr>
            </w:pPr>
          </w:p>
        </w:tc>
        <w:tc>
          <w:tcPr>
            <w:tcW w:w="2694" w:type="dxa"/>
            <w:vAlign w:val="center"/>
          </w:tcPr>
          <w:p w:rsidR="00125AD0" w:rsidRPr="00AB281D" w:rsidRDefault="00CB755B">
            <w:pPr>
              <w:keepNext/>
              <w:autoSpaceDE/>
              <w:autoSpaceDN/>
              <w:adjustRightInd w:val="0"/>
              <w:spacing w:before="60" w:after="60"/>
              <w:ind w:firstLine="120"/>
              <w:jc w:val="center"/>
              <w:textAlignment w:val="center"/>
              <w:rPr>
                <w:rFonts w:cs="Times New Roman"/>
                <w:kern w:val="2"/>
                <w:sz w:val="21"/>
                <w:szCs w:val="21"/>
                <w:lang w:val="en-US" w:bidi="ar-SA"/>
              </w:rPr>
            </w:pPr>
            <w:r w:rsidRPr="00AB281D">
              <w:rPr>
                <w:rFonts w:cs="Times New Roman" w:hint="eastAsia"/>
                <w:kern w:val="2"/>
                <w:sz w:val="21"/>
                <w:szCs w:val="21"/>
                <w:lang w:val="en-US" w:bidi="ar-SA"/>
              </w:rPr>
              <w:t>人民币</w:t>
            </w:r>
            <w:r w:rsidRPr="00AB281D">
              <w:rPr>
                <w:rFonts w:cs="Times New Roman"/>
                <w:kern w:val="2"/>
                <w:sz w:val="21"/>
                <w:szCs w:val="21"/>
                <w:lang w:val="en-US" w:bidi="ar-SA"/>
              </w:rPr>
              <w:t>3,687,242.34</w:t>
            </w:r>
            <w:r w:rsidRPr="00AB281D">
              <w:rPr>
                <w:rFonts w:cs="Times New Roman" w:hint="eastAsia"/>
                <w:kern w:val="2"/>
                <w:sz w:val="21"/>
                <w:szCs w:val="21"/>
                <w:lang w:val="en-US" w:bidi="ar-SA"/>
              </w:rPr>
              <w:t>元</w:t>
            </w:r>
          </w:p>
        </w:tc>
        <w:tc>
          <w:tcPr>
            <w:tcW w:w="2618" w:type="dxa"/>
            <w:vMerge/>
            <w:vAlign w:val="center"/>
          </w:tcPr>
          <w:p w:rsidR="00125AD0" w:rsidRPr="00AB281D" w:rsidRDefault="00125AD0">
            <w:pPr>
              <w:keepNext/>
              <w:autoSpaceDE/>
              <w:autoSpaceDN/>
              <w:adjustRightInd w:val="0"/>
              <w:spacing w:before="60" w:after="60"/>
              <w:ind w:firstLine="120"/>
              <w:jc w:val="center"/>
              <w:textAlignment w:val="center"/>
              <w:rPr>
                <w:rFonts w:cs="Times New Roman"/>
                <w:kern w:val="2"/>
                <w:sz w:val="21"/>
                <w:szCs w:val="21"/>
                <w:lang w:val="en-US" w:bidi="ar-SA"/>
              </w:rPr>
            </w:pPr>
          </w:p>
        </w:tc>
      </w:tr>
    </w:tbl>
    <w:p w:rsidR="00125AD0" w:rsidRPr="00AB281D" w:rsidRDefault="00125AD0">
      <w:pPr>
        <w:autoSpaceDE/>
        <w:autoSpaceDN/>
        <w:adjustRightInd w:val="0"/>
        <w:snapToGrid w:val="0"/>
        <w:spacing w:line="360" w:lineRule="auto"/>
        <w:jc w:val="both"/>
        <w:rPr>
          <w:rFonts w:cs="Times New Roman"/>
          <w:b/>
          <w:kern w:val="2"/>
          <w:sz w:val="21"/>
          <w:szCs w:val="21"/>
          <w:lang w:val="en-US" w:bidi="ar-SA"/>
        </w:rPr>
      </w:pPr>
    </w:p>
    <w:p w:rsidR="00125AD0" w:rsidRPr="00AB281D" w:rsidRDefault="00CB755B">
      <w:pPr>
        <w:tabs>
          <w:tab w:val="left" w:pos="540"/>
        </w:tabs>
        <w:autoSpaceDE/>
        <w:autoSpaceDN/>
        <w:adjustRightInd w:val="0"/>
        <w:snapToGrid w:val="0"/>
        <w:spacing w:line="360" w:lineRule="auto"/>
        <w:jc w:val="both"/>
        <w:rPr>
          <w:rFonts w:cs="Times New Roman"/>
          <w:b/>
          <w:kern w:val="2"/>
          <w:sz w:val="21"/>
          <w:szCs w:val="21"/>
          <w:lang w:val="en-US" w:bidi="ar-SA"/>
        </w:rPr>
      </w:pPr>
      <w:r w:rsidRPr="00AB281D">
        <w:rPr>
          <w:rFonts w:cs="Times New Roman" w:hint="eastAsia"/>
          <w:b/>
          <w:kern w:val="2"/>
          <w:sz w:val="21"/>
          <w:szCs w:val="21"/>
          <w:lang w:val="en-US" w:bidi="ar-SA"/>
        </w:rPr>
        <w:t>二、服务内容</w:t>
      </w:r>
    </w:p>
    <w:p w:rsidR="00125AD0" w:rsidRPr="00AB281D" w:rsidRDefault="00CB755B">
      <w:pPr>
        <w:tabs>
          <w:tab w:val="left" w:pos="540"/>
        </w:tabs>
        <w:autoSpaceDE/>
        <w:autoSpaceDN/>
        <w:adjustRightInd w:val="0"/>
        <w:snapToGrid w:val="0"/>
        <w:spacing w:line="360" w:lineRule="auto"/>
        <w:ind w:firstLineChars="200" w:firstLine="422"/>
        <w:jc w:val="both"/>
        <w:rPr>
          <w:rFonts w:asciiTheme="minorEastAsia" w:eastAsiaTheme="minorEastAsia" w:hAnsiTheme="minorEastAsia" w:cs="Courier New"/>
          <w:b/>
          <w:kern w:val="2"/>
          <w:sz w:val="21"/>
          <w:szCs w:val="21"/>
          <w:lang w:val="en-US" w:bidi="ar-SA"/>
        </w:rPr>
      </w:pPr>
      <w:r w:rsidRPr="00AB281D">
        <w:rPr>
          <w:rFonts w:asciiTheme="minorEastAsia" w:eastAsiaTheme="minorEastAsia" w:hAnsiTheme="minorEastAsia" w:cs="Courier New" w:hint="eastAsia"/>
          <w:b/>
          <w:kern w:val="2"/>
          <w:sz w:val="21"/>
          <w:szCs w:val="21"/>
          <w:lang w:val="en-US" w:bidi="ar-SA"/>
        </w:rPr>
        <w:t>（一）社区卫生服务站点（及住院部）检验项目</w:t>
      </w:r>
    </w:p>
    <w:p w:rsidR="00125AD0" w:rsidRPr="00AB281D" w:rsidRDefault="00CB755B">
      <w:pPr>
        <w:autoSpaceDE/>
        <w:autoSpaceDN/>
        <w:adjustRightInd w:val="0"/>
        <w:snapToGrid w:val="0"/>
        <w:spacing w:line="360" w:lineRule="auto"/>
        <w:ind w:firstLineChars="200" w:firstLine="422"/>
        <w:jc w:val="both"/>
        <w:rPr>
          <w:rFonts w:asciiTheme="minorEastAsia" w:eastAsiaTheme="minorEastAsia" w:hAnsiTheme="minorEastAsia" w:cs="Courier New"/>
          <w:kern w:val="2"/>
          <w:sz w:val="21"/>
          <w:szCs w:val="21"/>
          <w:lang w:val="en-US" w:bidi="ar-SA"/>
        </w:rPr>
      </w:pPr>
      <w:r w:rsidRPr="00AB281D">
        <w:rPr>
          <w:rFonts w:asciiTheme="minorEastAsia" w:eastAsiaTheme="minorEastAsia" w:hAnsiTheme="minorEastAsia" w:cs="Courier New" w:hint="eastAsia"/>
          <w:b/>
          <w:bCs/>
          <w:kern w:val="2"/>
          <w:sz w:val="21"/>
          <w:szCs w:val="21"/>
          <w:lang w:val="en-US" w:bidi="ar-SA"/>
        </w:rPr>
        <w:t>★1.服务范围</w:t>
      </w:r>
      <w:r w:rsidRPr="00AB281D">
        <w:rPr>
          <w:rFonts w:asciiTheme="minorEastAsia" w:eastAsiaTheme="minorEastAsia" w:hAnsiTheme="minorEastAsia" w:cs="Courier New" w:hint="eastAsia"/>
          <w:kern w:val="2"/>
          <w:sz w:val="21"/>
          <w:szCs w:val="21"/>
          <w:lang w:val="en-US" w:bidi="ar-SA"/>
        </w:rPr>
        <w:t>：整个大沥镇社区卫生服务中心下辖的28个社区卫生服务站点及住院部，共29个点，具体位置详见下表。</w:t>
      </w:r>
    </w:p>
    <w:tbl>
      <w:tblPr>
        <w:tblW w:w="9862" w:type="dxa"/>
        <w:tblInd w:w="94" w:type="dxa"/>
        <w:tblLayout w:type="fixed"/>
        <w:tblLook w:val="04A0"/>
      </w:tblPr>
      <w:tblGrid>
        <w:gridCol w:w="723"/>
        <w:gridCol w:w="2693"/>
        <w:gridCol w:w="6446"/>
      </w:tblGrid>
      <w:tr w:rsidR="00125AD0" w:rsidRPr="00AB281D">
        <w:trPr>
          <w:trHeight w:val="2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b/>
                <w:bCs/>
                <w:sz w:val="21"/>
                <w:szCs w:val="21"/>
                <w:lang w:val="en-US" w:bidi="ar-SA"/>
              </w:rPr>
            </w:pPr>
            <w:r w:rsidRPr="00AB281D">
              <w:rPr>
                <w:rFonts w:asciiTheme="minorEastAsia" w:eastAsiaTheme="minorEastAsia" w:hAnsiTheme="minorEastAsia" w:hint="eastAsia"/>
                <w:b/>
                <w:bCs/>
                <w:sz w:val="21"/>
                <w:szCs w:val="21"/>
                <w:lang w:val="en-US" w:bidi="ar-SA"/>
              </w:rPr>
              <w:t>序号</w:t>
            </w:r>
          </w:p>
        </w:tc>
        <w:tc>
          <w:tcPr>
            <w:tcW w:w="2693" w:type="dxa"/>
            <w:tcBorders>
              <w:top w:val="single" w:sz="4" w:space="0" w:color="auto"/>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b/>
                <w:bCs/>
                <w:sz w:val="21"/>
                <w:szCs w:val="21"/>
                <w:lang w:val="en-US" w:bidi="ar-SA"/>
              </w:rPr>
            </w:pPr>
            <w:r w:rsidRPr="00AB281D">
              <w:rPr>
                <w:rFonts w:asciiTheme="minorEastAsia" w:eastAsiaTheme="minorEastAsia" w:hAnsiTheme="minorEastAsia" w:hint="eastAsia"/>
                <w:b/>
                <w:bCs/>
                <w:sz w:val="21"/>
                <w:szCs w:val="21"/>
                <w:lang w:val="en-US" w:bidi="ar-SA"/>
              </w:rPr>
              <w:t>负责站点名称</w:t>
            </w:r>
          </w:p>
        </w:tc>
        <w:tc>
          <w:tcPr>
            <w:tcW w:w="6446" w:type="dxa"/>
            <w:tcBorders>
              <w:top w:val="single" w:sz="4" w:space="0" w:color="auto"/>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b/>
                <w:bCs/>
                <w:sz w:val="21"/>
                <w:szCs w:val="21"/>
                <w:lang w:val="en-US" w:bidi="ar-SA"/>
              </w:rPr>
            </w:pPr>
            <w:r w:rsidRPr="00AB281D">
              <w:rPr>
                <w:rFonts w:asciiTheme="minorEastAsia" w:eastAsiaTheme="minorEastAsia" w:hAnsiTheme="minorEastAsia" w:hint="eastAsia"/>
                <w:b/>
                <w:bCs/>
                <w:sz w:val="21"/>
                <w:szCs w:val="21"/>
                <w:lang w:val="en-US" w:bidi="ar-SA"/>
              </w:rPr>
              <w:t>地址</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太平社区卫生服务站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佛山市南海区大沥镇大村村委会太平市场</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谢边社区卫生服务站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佛山市南海区广佛路谢边段原谢这小学侧</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3</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曹边社区卫生服务站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佛山市南海区大沥镇曹边第二工业区西路8号</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4</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大镇社区卫生服务站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佛山市南海区大沥镇大镇村委侧</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5</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水头社区卫生服务站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佛山市南海区大沥镇水头村委陈村市场</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6</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奇槎社区卫生服务站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佛山市南海区大沥镇奇槎村委会三元市场</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7</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沥兴社区卫生服务站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佛山市南海区大沥镇兴隆街82号</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8</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沥东社区卫生服务站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佛山市南海区大沥镇沥东大道东晖园侧</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9</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沥西社区卫生服务站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佛山市南海区大沥镇沥西村委侧</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10</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沥北社区卫生服务站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佛山市南海区大沥镇沥北小学旁</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11</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雅瑶社区卫生服务站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佛山市南海区大沥镇雅瑶村委会罗城市场</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12</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六联社区卫生服务站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佛山市南海区黄岐医院职工集资楼首层</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13</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泌冲社区卫生服务站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佛山市南海区大沥镇黄岐泌冲村伯奇路伯奇桥旁</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14</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黄岐社区卫生服务站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佛山市南海区大沥镇黄岐村委会向阳环村西路6号首层铺位</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15</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白沙社区卫生服务站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佛山市南海区大沥镇黄岐白沙村白沙大街90号</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16</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岐阳社区卫生服务站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佛山市南海区大沥镇黄岐林园二路</w:t>
            </w:r>
            <w:r w:rsidRPr="00AB281D">
              <w:rPr>
                <w:rFonts w:asciiTheme="minorEastAsia" w:eastAsiaTheme="minorEastAsia" w:hAnsiTheme="minorEastAsia" w:cs="Times New Roman"/>
                <w:sz w:val="21"/>
                <w:szCs w:val="21"/>
                <w:lang w:val="en-US" w:bidi="ar-SA"/>
              </w:rPr>
              <w:t>12</w:t>
            </w:r>
            <w:r w:rsidRPr="00AB281D">
              <w:rPr>
                <w:rFonts w:asciiTheme="minorEastAsia" w:eastAsiaTheme="minorEastAsia" w:hAnsiTheme="minorEastAsia" w:hint="eastAsia"/>
                <w:sz w:val="21"/>
                <w:szCs w:val="21"/>
                <w:lang w:val="en-US" w:bidi="ar-SA"/>
              </w:rPr>
              <w:t>号</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17</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沙溪社区卫生服务站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佛山市南海区大沥镇黄岐沙溪村公园路公园旁</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18</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东秀社区卫生服务站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南海区盐步东秀工业区1号之1号</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19</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雍景社区卫生服务站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南海区盐步雍景社区居委对面</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20</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迴龙社区卫生服务站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南海区海龙路迴龙公园东北侧约150米</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21</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河东社区卫生服务站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南海区盐步河东中心路东城工业区7号</w:t>
            </w:r>
          </w:p>
        </w:tc>
      </w:tr>
      <w:tr w:rsidR="00125AD0" w:rsidRPr="00AB281D">
        <w:trPr>
          <w:trHeight w:val="2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22</w:t>
            </w:r>
          </w:p>
        </w:tc>
        <w:tc>
          <w:tcPr>
            <w:tcW w:w="2693" w:type="dxa"/>
            <w:tcBorders>
              <w:top w:val="single" w:sz="4" w:space="0" w:color="auto"/>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河西社区卫生服务站</w:t>
            </w:r>
          </w:p>
        </w:tc>
        <w:tc>
          <w:tcPr>
            <w:tcW w:w="6446" w:type="dxa"/>
            <w:tcBorders>
              <w:top w:val="single" w:sz="4" w:space="0" w:color="auto"/>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南海区盐步河西大道中街前东巷20号</w:t>
            </w:r>
          </w:p>
        </w:tc>
      </w:tr>
      <w:tr w:rsidR="00125AD0" w:rsidRPr="00AB281D">
        <w:trPr>
          <w:trHeight w:val="2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23</w:t>
            </w:r>
          </w:p>
        </w:tc>
        <w:tc>
          <w:tcPr>
            <w:tcW w:w="2693" w:type="dxa"/>
            <w:tcBorders>
              <w:top w:val="single" w:sz="4" w:space="0" w:color="auto"/>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溪头社区卫生服务站</w:t>
            </w:r>
          </w:p>
        </w:tc>
        <w:tc>
          <w:tcPr>
            <w:tcW w:w="6446" w:type="dxa"/>
            <w:tcBorders>
              <w:top w:val="single" w:sz="4" w:space="0" w:color="auto"/>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南海区穗盐路河西路口溪头村</w:t>
            </w:r>
          </w:p>
        </w:tc>
      </w:tr>
      <w:tr w:rsidR="00125AD0" w:rsidRPr="00AB281D" w:rsidTr="00C63A3E">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24</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横江社区卫生服务站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南海区盐步横江丰宁大街4号</w:t>
            </w:r>
          </w:p>
        </w:tc>
      </w:tr>
      <w:tr w:rsidR="00125AD0" w:rsidRPr="00AB281D" w:rsidTr="00C63A3E">
        <w:trPr>
          <w:trHeight w:val="2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平地社区卫生服务站</w:t>
            </w:r>
          </w:p>
        </w:tc>
        <w:tc>
          <w:tcPr>
            <w:tcW w:w="6446" w:type="dxa"/>
            <w:tcBorders>
              <w:top w:val="single" w:sz="4" w:space="0" w:color="auto"/>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南海区盐步平地新市大街10号</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26</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联安社区卫生服务站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南海区盐步沿芙蓉兴盛超市小路直入</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27</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住院部</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佛山市南海区大沥镇兴隆街82号</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28</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岐城社区卫生服务站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南海区大沥镇黄岐杜鹃路25号</w:t>
            </w:r>
          </w:p>
        </w:tc>
      </w:tr>
      <w:tr w:rsidR="00125AD0" w:rsidRPr="00AB281D">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rsidR="00125AD0" w:rsidRPr="00AB281D" w:rsidRDefault="00CB755B">
            <w:pPr>
              <w:widowControl/>
              <w:autoSpaceDE/>
              <w:autoSpaceDN/>
              <w:snapToGrid w:val="0"/>
              <w:jc w:val="center"/>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29</w:t>
            </w:r>
          </w:p>
        </w:tc>
        <w:tc>
          <w:tcPr>
            <w:tcW w:w="2693"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时代天韵社区卫生服务站</w:t>
            </w:r>
          </w:p>
        </w:tc>
        <w:tc>
          <w:tcPr>
            <w:tcW w:w="6446" w:type="dxa"/>
            <w:tcBorders>
              <w:top w:val="nil"/>
              <w:left w:val="nil"/>
              <w:bottom w:val="single" w:sz="4" w:space="0" w:color="auto"/>
              <w:right w:val="single" w:sz="4" w:space="0" w:color="auto"/>
            </w:tcBorders>
            <w:shd w:val="clear" w:color="auto" w:fill="auto"/>
            <w:vAlign w:val="center"/>
          </w:tcPr>
          <w:p w:rsidR="00125AD0" w:rsidRPr="00AB281D" w:rsidRDefault="00CB755B">
            <w:pPr>
              <w:widowControl/>
              <w:autoSpaceDE/>
              <w:autoSpaceDN/>
              <w:snapToGrid w:val="0"/>
              <w:rPr>
                <w:rFonts w:asciiTheme="minorEastAsia" w:eastAsiaTheme="minorEastAsia" w:hAnsiTheme="minorEastAsia"/>
                <w:sz w:val="21"/>
                <w:szCs w:val="21"/>
                <w:lang w:val="en-US" w:bidi="ar-SA"/>
              </w:rPr>
            </w:pPr>
            <w:r w:rsidRPr="00AB281D">
              <w:rPr>
                <w:rFonts w:asciiTheme="minorEastAsia" w:eastAsiaTheme="minorEastAsia" w:hAnsiTheme="minorEastAsia" w:hint="eastAsia"/>
                <w:sz w:val="21"/>
                <w:szCs w:val="21"/>
                <w:lang w:val="en-US" w:bidi="ar-SA"/>
              </w:rPr>
              <w:t>佛山市南海区大沥镇奇贤路22号时代冠恒苑5-3栋101室-107室</w:t>
            </w:r>
          </w:p>
        </w:tc>
      </w:tr>
    </w:tbl>
    <w:p w:rsidR="00125AD0" w:rsidRPr="00AB281D" w:rsidRDefault="00CB755B">
      <w:pPr>
        <w:autoSpaceDE/>
        <w:autoSpaceDN/>
        <w:adjustRightInd w:val="0"/>
        <w:snapToGrid w:val="0"/>
        <w:spacing w:line="360" w:lineRule="auto"/>
        <w:ind w:firstLineChars="200" w:firstLine="422"/>
        <w:jc w:val="both"/>
        <w:rPr>
          <w:rFonts w:asciiTheme="minorEastAsia" w:eastAsiaTheme="minorEastAsia" w:hAnsiTheme="minorEastAsia" w:cs="Courier New"/>
          <w:b/>
          <w:bCs/>
          <w:kern w:val="2"/>
          <w:sz w:val="21"/>
          <w:szCs w:val="21"/>
          <w:lang w:val="en-US" w:bidi="ar-SA"/>
        </w:rPr>
      </w:pPr>
      <w:r w:rsidRPr="00AB281D">
        <w:rPr>
          <w:rFonts w:asciiTheme="minorEastAsia" w:eastAsiaTheme="minorEastAsia" w:hAnsiTheme="minorEastAsia" w:cs="Courier New" w:hint="eastAsia"/>
          <w:b/>
          <w:bCs/>
          <w:kern w:val="2"/>
          <w:sz w:val="21"/>
          <w:szCs w:val="21"/>
          <w:lang w:val="en-US" w:bidi="ar-SA"/>
        </w:rPr>
        <w:lastRenderedPageBreak/>
        <w:t>★2.项目清单</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6641"/>
        <w:gridCol w:w="2234"/>
      </w:tblGrid>
      <w:tr w:rsidR="00125AD0" w:rsidRPr="00AB281D">
        <w:tc>
          <w:tcPr>
            <w:tcW w:w="1081" w:type="dxa"/>
            <w:vAlign w:val="center"/>
          </w:tcPr>
          <w:p w:rsidR="00125AD0" w:rsidRPr="00AB281D" w:rsidRDefault="00CB755B">
            <w:pPr>
              <w:tabs>
                <w:tab w:val="left" w:pos="540"/>
              </w:tabs>
              <w:autoSpaceDE/>
              <w:autoSpaceDN/>
              <w:adjustRightInd w:val="0"/>
              <w:snapToGrid w:val="0"/>
              <w:jc w:val="center"/>
              <w:rPr>
                <w:rFonts w:asciiTheme="minorEastAsia" w:eastAsiaTheme="minorEastAsia" w:hAnsiTheme="minorEastAsia" w:cs="Courier New"/>
                <w:bCs/>
                <w:kern w:val="2"/>
                <w:sz w:val="21"/>
                <w:szCs w:val="21"/>
                <w:lang w:val="en-US" w:bidi="ar-SA"/>
              </w:rPr>
            </w:pPr>
            <w:r w:rsidRPr="00AB281D">
              <w:rPr>
                <w:rFonts w:asciiTheme="minorEastAsia" w:eastAsiaTheme="minorEastAsia" w:hAnsiTheme="minorEastAsia" w:cs="Courier New" w:hint="eastAsia"/>
                <w:bCs/>
                <w:kern w:val="2"/>
                <w:sz w:val="21"/>
                <w:szCs w:val="21"/>
                <w:lang w:val="en-US" w:bidi="ar-SA"/>
              </w:rPr>
              <w:t>序号</w:t>
            </w:r>
          </w:p>
        </w:tc>
        <w:tc>
          <w:tcPr>
            <w:tcW w:w="6641" w:type="dxa"/>
            <w:vAlign w:val="center"/>
          </w:tcPr>
          <w:p w:rsidR="00125AD0" w:rsidRPr="00AB281D" w:rsidRDefault="00CB755B">
            <w:pPr>
              <w:tabs>
                <w:tab w:val="left" w:pos="540"/>
              </w:tabs>
              <w:autoSpaceDE/>
              <w:autoSpaceDN/>
              <w:adjustRightInd w:val="0"/>
              <w:snapToGrid w:val="0"/>
              <w:jc w:val="center"/>
              <w:rPr>
                <w:rFonts w:asciiTheme="minorEastAsia" w:eastAsiaTheme="minorEastAsia" w:hAnsiTheme="minorEastAsia" w:cs="Courier New"/>
                <w:bCs/>
                <w:kern w:val="2"/>
                <w:sz w:val="21"/>
                <w:szCs w:val="21"/>
                <w:lang w:val="en-US" w:bidi="ar-SA"/>
              </w:rPr>
            </w:pPr>
            <w:r w:rsidRPr="00AB281D">
              <w:rPr>
                <w:rFonts w:asciiTheme="minorEastAsia" w:eastAsiaTheme="minorEastAsia" w:hAnsiTheme="minorEastAsia" w:cs="Courier New" w:hint="eastAsia"/>
                <w:bCs/>
                <w:kern w:val="2"/>
                <w:sz w:val="21"/>
                <w:szCs w:val="21"/>
                <w:lang w:val="en-US" w:bidi="ar-SA"/>
              </w:rPr>
              <w:t>项目名称（包含但不仅限于）</w:t>
            </w:r>
          </w:p>
        </w:tc>
        <w:tc>
          <w:tcPr>
            <w:tcW w:w="2234" w:type="dxa"/>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基准价</w:t>
            </w:r>
          </w:p>
          <w:p w:rsidR="00125AD0" w:rsidRPr="00AB281D" w:rsidRDefault="00CB755B">
            <w:pPr>
              <w:tabs>
                <w:tab w:val="left" w:pos="540"/>
              </w:tabs>
              <w:autoSpaceDE/>
              <w:autoSpaceDN/>
              <w:adjustRightInd w:val="0"/>
              <w:snapToGrid w:val="0"/>
              <w:jc w:val="center"/>
              <w:rPr>
                <w:rFonts w:asciiTheme="minorEastAsia" w:eastAsiaTheme="minorEastAsia" w:hAnsiTheme="minorEastAsia" w:cs="Courier New"/>
                <w:bCs/>
                <w:kern w:val="2"/>
                <w:sz w:val="21"/>
                <w:szCs w:val="21"/>
                <w:lang w:val="en-US" w:bidi="ar-SA"/>
              </w:rPr>
            </w:pPr>
            <w:r w:rsidRPr="00AB281D">
              <w:rPr>
                <w:rFonts w:ascii="Times New Roman" w:cs="Times New Roman" w:hint="eastAsia"/>
                <w:bCs/>
                <w:kern w:val="2"/>
                <w:sz w:val="21"/>
                <w:szCs w:val="24"/>
                <w:lang w:val="en-US" w:bidi="ar-SA"/>
              </w:rPr>
              <w:t>（人民币</w:t>
            </w:r>
            <w:r w:rsidRPr="00AB281D">
              <w:rPr>
                <w:rFonts w:ascii="Times New Roman" w:cs="Times New Roman" w:hint="eastAsia"/>
                <w:bCs/>
                <w:kern w:val="2"/>
                <w:sz w:val="21"/>
                <w:szCs w:val="24"/>
                <w:lang w:val="en-US" w:bidi="ar-SA"/>
              </w:rPr>
              <w:t xml:space="preserve"> </w:t>
            </w:r>
            <w:r w:rsidRPr="00AB281D">
              <w:rPr>
                <w:rFonts w:ascii="Times New Roman" w:cs="Times New Roman" w:hint="eastAsia"/>
                <w:bCs/>
                <w:kern w:val="2"/>
                <w:sz w:val="21"/>
                <w:szCs w:val="24"/>
                <w:lang w:val="en-US" w:bidi="ar-SA"/>
              </w:rPr>
              <w:t>元</w:t>
            </w:r>
            <w:r w:rsidRPr="00AB281D">
              <w:rPr>
                <w:rFonts w:ascii="Times New Roman" w:cs="Times New Roman" w:hint="eastAsia"/>
                <w:bCs/>
                <w:kern w:val="2"/>
                <w:sz w:val="21"/>
                <w:szCs w:val="24"/>
                <w:lang w:val="en-US" w:bidi="ar-SA"/>
              </w:rPr>
              <w:t>/</w:t>
            </w:r>
            <w:r w:rsidRPr="00AB281D">
              <w:rPr>
                <w:rFonts w:ascii="Times New Roman" w:cs="Times New Roman" w:hint="eastAsia"/>
                <w:bCs/>
                <w:kern w:val="2"/>
                <w:sz w:val="21"/>
                <w:szCs w:val="24"/>
                <w:lang w:val="en-US" w:bidi="ar-SA"/>
              </w:rPr>
              <w:t>次）</w:t>
            </w:r>
          </w:p>
        </w:tc>
      </w:tr>
      <w:tr w:rsidR="00125AD0" w:rsidRPr="00AB281D">
        <w:tc>
          <w:tcPr>
            <w:tcW w:w="1081" w:type="dxa"/>
            <w:vAlign w:val="center"/>
          </w:tcPr>
          <w:p w:rsidR="00125AD0" w:rsidRPr="00AB281D" w:rsidRDefault="00CB755B">
            <w:pPr>
              <w:jc w:val="center"/>
            </w:pPr>
            <w:r w:rsidRPr="00AB281D">
              <w:rPr>
                <w:rFonts w:hint="eastAsia"/>
              </w:rPr>
              <w:t>1</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血常规五分类</w:t>
            </w:r>
            <w:r w:rsidRPr="00AB281D">
              <w:rPr>
                <w:rFonts w:asciiTheme="minorEastAsia" w:eastAsiaTheme="minorEastAsia" w:hAnsiTheme="minorEastAsia" w:hint="eastAsia"/>
                <w:kern w:val="2"/>
                <w:sz w:val="21"/>
                <w:szCs w:val="21"/>
                <w:lang w:val="en-US" w:bidi="ar-SA"/>
              </w:rPr>
              <w:br/>
              <w:t>CBC+DIFF</w:t>
            </w:r>
          </w:p>
        </w:tc>
        <w:tc>
          <w:tcPr>
            <w:tcW w:w="2234" w:type="dxa"/>
            <w:vMerge w:val="restart"/>
            <w:vAlign w:val="center"/>
          </w:tcPr>
          <w:p w:rsidR="00125AD0" w:rsidRPr="00AB281D" w:rsidRDefault="00CB755B">
            <w:pPr>
              <w:autoSpaceDE/>
              <w:autoSpaceDN/>
              <w:adjustRightInd w:val="0"/>
              <w:snapToGrid w:val="0"/>
              <w:jc w:val="center"/>
              <w:rPr>
                <w:rFonts w:asciiTheme="minorEastAsia" w:eastAsiaTheme="minorEastAsia" w:hAnsiTheme="minorEastAsia"/>
                <w:kern w:val="2"/>
                <w:sz w:val="21"/>
                <w:szCs w:val="21"/>
                <w:lang w:val="en-US" w:bidi="ar-SA"/>
              </w:rPr>
            </w:pPr>
            <w:r w:rsidRPr="00AB281D">
              <w:rPr>
                <w:rFonts w:hint="eastAsia"/>
                <w:bCs/>
                <w:lang w:val="en-US"/>
              </w:rPr>
              <w:t>每项检查项目的基准价格按照最新发布的佛山市公立医院基本医疗服务项目和价格书中的价格</w:t>
            </w:r>
          </w:p>
        </w:tc>
      </w:tr>
      <w:tr w:rsidR="00125AD0" w:rsidRPr="00AB281D">
        <w:tc>
          <w:tcPr>
            <w:tcW w:w="1081" w:type="dxa"/>
            <w:vAlign w:val="center"/>
          </w:tcPr>
          <w:p w:rsidR="00125AD0" w:rsidRPr="00AB281D" w:rsidRDefault="00CB755B">
            <w:pPr>
              <w:jc w:val="center"/>
            </w:pPr>
            <w:r w:rsidRPr="00AB281D">
              <w:rPr>
                <w:rFonts w:hint="eastAsia"/>
              </w:rPr>
              <w:t>2</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尿常规11项</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粪便培养+鉴定</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4</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肝功六项</w:t>
            </w:r>
            <w:r w:rsidRPr="00AB281D">
              <w:rPr>
                <w:rFonts w:asciiTheme="minorEastAsia" w:eastAsiaTheme="minorEastAsia" w:hAnsiTheme="minorEastAsia" w:hint="eastAsia"/>
                <w:kern w:val="2"/>
                <w:sz w:val="21"/>
                <w:szCs w:val="21"/>
                <w:lang w:val="en-US" w:bidi="ar-SA"/>
              </w:rPr>
              <w:br/>
              <w:t>AST、ALT、γ-GT、LDH、TP、ALB、GLB、A/G</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5</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肾功四项</w:t>
            </w:r>
            <w:r w:rsidRPr="00AB281D">
              <w:rPr>
                <w:rFonts w:asciiTheme="minorEastAsia" w:eastAsiaTheme="minorEastAsia" w:hAnsiTheme="minorEastAsia" w:hint="eastAsia"/>
                <w:kern w:val="2"/>
                <w:sz w:val="21"/>
                <w:szCs w:val="21"/>
                <w:lang w:val="en-US" w:bidi="ar-SA"/>
              </w:rPr>
              <w:br/>
              <w:t>UREA、CREA、UA、TCO2</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6</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肾功能5项</w:t>
            </w:r>
            <w:r w:rsidRPr="00AB281D">
              <w:rPr>
                <w:rFonts w:asciiTheme="minorEastAsia" w:eastAsiaTheme="minorEastAsia" w:hAnsiTheme="minorEastAsia" w:hint="eastAsia"/>
                <w:kern w:val="2"/>
                <w:sz w:val="21"/>
                <w:szCs w:val="21"/>
                <w:lang w:val="en-US" w:bidi="ar-SA"/>
              </w:rPr>
              <w:br/>
              <w:t>BUN、CREA、UA、CYS-C、CO2</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7</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电解质四项</w:t>
            </w:r>
            <w:r w:rsidRPr="00AB281D">
              <w:rPr>
                <w:rFonts w:asciiTheme="minorEastAsia" w:eastAsiaTheme="minorEastAsia" w:hAnsiTheme="minorEastAsia" w:hint="eastAsia"/>
                <w:kern w:val="2"/>
                <w:sz w:val="21"/>
                <w:szCs w:val="21"/>
                <w:lang w:val="en-US" w:bidi="ar-SA"/>
              </w:rPr>
              <w:br/>
              <w:t>K+、Na+、Cl-、Ca2+</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8</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血脂四项</w:t>
            </w:r>
            <w:r w:rsidRPr="00AB281D">
              <w:rPr>
                <w:rFonts w:asciiTheme="minorEastAsia" w:eastAsiaTheme="minorEastAsia" w:hAnsiTheme="minorEastAsia" w:hint="eastAsia"/>
                <w:kern w:val="2"/>
                <w:sz w:val="21"/>
                <w:szCs w:val="21"/>
                <w:lang w:val="en-US" w:bidi="ar-SA"/>
              </w:rPr>
              <w:br/>
              <w:t>TC、TG、HDL-C、LDL-C</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9</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血脂七项</w:t>
            </w:r>
            <w:r w:rsidRPr="00AB281D">
              <w:rPr>
                <w:rFonts w:asciiTheme="minorEastAsia" w:eastAsiaTheme="minorEastAsia" w:hAnsiTheme="minorEastAsia" w:hint="eastAsia"/>
                <w:kern w:val="2"/>
                <w:sz w:val="21"/>
                <w:szCs w:val="21"/>
                <w:lang w:val="en-US" w:bidi="ar-SA"/>
              </w:rPr>
              <w:br/>
              <w:t>TC、TG、HDL-C、LDL-C、ApoA1、ApoB、ApoA1/ApoB</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10</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乙肝两对半定性</w:t>
            </w:r>
            <w:r w:rsidRPr="00AB281D">
              <w:rPr>
                <w:rFonts w:asciiTheme="minorEastAsia" w:eastAsiaTheme="minorEastAsia" w:hAnsiTheme="minorEastAsia" w:hint="eastAsia"/>
                <w:kern w:val="2"/>
                <w:sz w:val="21"/>
                <w:szCs w:val="21"/>
                <w:lang w:val="en-US" w:bidi="ar-SA"/>
              </w:rPr>
              <w:br/>
              <w:t>HBsAg、HBsAb、HBeAg、HBeAb、HBcAb</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11</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乙肝两对半定量</w:t>
            </w:r>
            <w:r w:rsidRPr="00AB281D">
              <w:rPr>
                <w:rFonts w:asciiTheme="minorEastAsia" w:eastAsiaTheme="minorEastAsia" w:hAnsiTheme="minorEastAsia" w:hint="eastAsia"/>
                <w:kern w:val="2"/>
                <w:sz w:val="21"/>
                <w:szCs w:val="21"/>
                <w:lang w:val="en-US" w:bidi="ar-SA"/>
              </w:rPr>
              <w:br/>
              <w:t>HBsAg、HBsAb、HBeAg、HBeAb、HBcAb</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12</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风湿八项</w:t>
            </w:r>
            <w:r w:rsidRPr="00AB281D">
              <w:rPr>
                <w:rFonts w:asciiTheme="minorEastAsia" w:eastAsiaTheme="minorEastAsia" w:hAnsiTheme="minorEastAsia" w:hint="eastAsia"/>
                <w:kern w:val="2"/>
                <w:sz w:val="21"/>
                <w:szCs w:val="21"/>
                <w:lang w:val="en-US" w:bidi="ar-SA"/>
              </w:rPr>
              <w:br/>
              <w:t>抗SM、抗RNP、抗SSA、抗SSB、ACA、抗Jo-1、抗Scl-70、RF</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13</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甲功三项</w:t>
            </w:r>
            <w:r w:rsidRPr="00AB281D">
              <w:rPr>
                <w:rFonts w:asciiTheme="minorEastAsia" w:eastAsiaTheme="minorEastAsia" w:hAnsiTheme="minorEastAsia" w:hint="eastAsia"/>
                <w:kern w:val="2"/>
                <w:sz w:val="21"/>
                <w:szCs w:val="21"/>
                <w:lang w:val="en-US" w:bidi="ar-SA"/>
              </w:rPr>
              <w:br/>
              <w:t>T</w:t>
            </w:r>
            <w:r w:rsidRPr="00AB281D">
              <w:rPr>
                <w:rFonts w:asciiTheme="minorEastAsia" w:eastAsiaTheme="minorEastAsia" w:hAnsiTheme="minorEastAsia" w:hint="eastAsia"/>
                <w:kern w:val="2"/>
                <w:sz w:val="21"/>
                <w:szCs w:val="21"/>
                <w:vertAlign w:val="subscript"/>
                <w:lang w:val="en-US" w:bidi="ar-SA"/>
              </w:rPr>
              <w:t>3</w:t>
            </w:r>
            <w:r w:rsidRPr="00AB281D">
              <w:rPr>
                <w:rFonts w:asciiTheme="minorEastAsia" w:eastAsiaTheme="minorEastAsia" w:hAnsiTheme="minorEastAsia" w:hint="eastAsia"/>
                <w:kern w:val="2"/>
                <w:sz w:val="21"/>
                <w:szCs w:val="21"/>
                <w:lang w:val="en-US" w:bidi="ar-SA"/>
              </w:rPr>
              <w:t>、T</w:t>
            </w:r>
            <w:r w:rsidRPr="00AB281D">
              <w:rPr>
                <w:rFonts w:asciiTheme="minorEastAsia" w:eastAsiaTheme="minorEastAsia" w:hAnsiTheme="minorEastAsia" w:hint="eastAsia"/>
                <w:kern w:val="2"/>
                <w:sz w:val="21"/>
                <w:szCs w:val="21"/>
                <w:vertAlign w:val="subscript"/>
                <w:lang w:val="en-US" w:bidi="ar-SA"/>
              </w:rPr>
              <w:t>4</w:t>
            </w:r>
            <w:r w:rsidRPr="00AB281D">
              <w:rPr>
                <w:rFonts w:asciiTheme="minorEastAsia" w:eastAsiaTheme="minorEastAsia" w:hAnsiTheme="minorEastAsia" w:hint="eastAsia"/>
                <w:kern w:val="2"/>
                <w:sz w:val="21"/>
                <w:szCs w:val="21"/>
                <w:lang w:val="en-US" w:bidi="ar-SA"/>
              </w:rPr>
              <w:t>、TSH</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14</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甲功五项</w:t>
            </w:r>
            <w:r w:rsidRPr="00AB281D">
              <w:rPr>
                <w:rFonts w:asciiTheme="minorEastAsia" w:eastAsiaTheme="minorEastAsia" w:hAnsiTheme="minorEastAsia" w:hint="eastAsia"/>
                <w:kern w:val="2"/>
                <w:sz w:val="21"/>
                <w:szCs w:val="21"/>
                <w:lang w:val="en-US" w:bidi="ar-SA"/>
              </w:rPr>
              <w:br/>
              <w:t>FT</w:t>
            </w:r>
            <w:r w:rsidRPr="00AB281D">
              <w:rPr>
                <w:rFonts w:asciiTheme="minorEastAsia" w:eastAsiaTheme="minorEastAsia" w:hAnsiTheme="minorEastAsia" w:hint="eastAsia"/>
                <w:kern w:val="2"/>
                <w:sz w:val="21"/>
                <w:szCs w:val="21"/>
                <w:vertAlign w:val="subscript"/>
                <w:lang w:val="en-US" w:bidi="ar-SA"/>
              </w:rPr>
              <w:t>3</w:t>
            </w:r>
            <w:r w:rsidRPr="00AB281D">
              <w:rPr>
                <w:rFonts w:asciiTheme="minorEastAsia" w:eastAsiaTheme="minorEastAsia" w:hAnsiTheme="minorEastAsia" w:hint="eastAsia"/>
                <w:kern w:val="2"/>
                <w:sz w:val="21"/>
                <w:szCs w:val="21"/>
                <w:lang w:val="en-US" w:bidi="ar-SA"/>
              </w:rPr>
              <w:t>、FT</w:t>
            </w:r>
            <w:r w:rsidRPr="00AB281D">
              <w:rPr>
                <w:rFonts w:asciiTheme="minorEastAsia" w:eastAsiaTheme="minorEastAsia" w:hAnsiTheme="minorEastAsia" w:hint="eastAsia"/>
                <w:kern w:val="2"/>
                <w:sz w:val="21"/>
                <w:szCs w:val="21"/>
                <w:vertAlign w:val="subscript"/>
                <w:lang w:val="en-US" w:bidi="ar-SA"/>
              </w:rPr>
              <w:t>4</w:t>
            </w:r>
            <w:r w:rsidRPr="00AB281D">
              <w:rPr>
                <w:rFonts w:asciiTheme="minorEastAsia" w:eastAsiaTheme="minorEastAsia" w:hAnsiTheme="minorEastAsia" w:hint="eastAsia"/>
                <w:kern w:val="2"/>
                <w:sz w:val="21"/>
                <w:szCs w:val="21"/>
                <w:lang w:val="en-US" w:bidi="ar-SA"/>
              </w:rPr>
              <w:t>、T</w:t>
            </w:r>
            <w:r w:rsidRPr="00AB281D">
              <w:rPr>
                <w:rFonts w:asciiTheme="minorEastAsia" w:eastAsiaTheme="minorEastAsia" w:hAnsiTheme="minorEastAsia" w:hint="eastAsia"/>
                <w:kern w:val="2"/>
                <w:sz w:val="21"/>
                <w:szCs w:val="21"/>
                <w:vertAlign w:val="subscript"/>
                <w:lang w:val="en-US" w:bidi="ar-SA"/>
              </w:rPr>
              <w:t>3</w:t>
            </w:r>
            <w:r w:rsidRPr="00AB281D">
              <w:rPr>
                <w:rFonts w:asciiTheme="minorEastAsia" w:eastAsiaTheme="minorEastAsia" w:hAnsiTheme="minorEastAsia" w:hint="eastAsia"/>
                <w:kern w:val="2"/>
                <w:sz w:val="21"/>
                <w:szCs w:val="21"/>
                <w:lang w:val="en-US" w:bidi="ar-SA"/>
              </w:rPr>
              <w:t>、T</w:t>
            </w:r>
            <w:r w:rsidRPr="00AB281D">
              <w:rPr>
                <w:rFonts w:asciiTheme="minorEastAsia" w:eastAsiaTheme="minorEastAsia" w:hAnsiTheme="minorEastAsia" w:hint="eastAsia"/>
                <w:kern w:val="2"/>
                <w:sz w:val="21"/>
                <w:szCs w:val="21"/>
                <w:vertAlign w:val="subscript"/>
                <w:lang w:val="en-US" w:bidi="ar-SA"/>
              </w:rPr>
              <w:t>4</w:t>
            </w:r>
            <w:r w:rsidRPr="00AB281D">
              <w:rPr>
                <w:rFonts w:asciiTheme="minorEastAsia" w:eastAsiaTheme="minorEastAsia" w:hAnsiTheme="minorEastAsia" w:hint="eastAsia"/>
                <w:kern w:val="2"/>
                <w:sz w:val="21"/>
                <w:szCs w:val="21"/>
                <w:lang w:val="en-US" w:bidi="ar-SA"/>
              </w:rPr>
              <w:t>、TSH</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15</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抗甲状腺球蛋白抗体</w:t>
            </w:r>
            <w:r w:rsidRPr="00AB281D">
              <w:rPr>
                <w:rFonts w:asciiTheme="minorEastAsia" w:eastAsiaTheme="minorEastAsia" w:hAnsiTheme="minorEastAsia" w:hint="eastAsia"/>
                <w:kern w:val="2"/>
                <w:sz w:val="21"/>
                <w:szCs w:val="21"/>
                <w:lang w:val="en-US" w:bidi="ar-SA"/>
              </w:rPr>
              <w:br/>
              <w:t>TG-Ab</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16</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抗甲状腺过氧化物酶抗体测定</w:t>
            </w:r>
            <w:r w:rsidRPr="00AB281D">
              <w:rPr>
                <w:rFonts w:asciiTheme="minorEastAsia" w:eastAsiaTheme="minorEastAsia" w:hAnsiTheme="minorEastAsia" w:hint="eastAsia"/>
                <w:kern w:val="2"/>
                <w:sz w:val="21"/>
                <w:szCs w:val="21"/>
                <w:lang w:val="en-US" w:bidi="ar-SA"/>
              </w:rPr>
              <w:br/>
              <w:t>TPOAb</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rPr>
          <w:trHeight w:val="90"/>
        </w:trPr>
        <w:tc>
          <w:tcPr>
            <w:tcW w:w="1081" w:type="dxa"/>
            <w:vAlign w:val="center"/>
          </w:tcPr>
          <w:p w:rsidR="00125AD0" w:rsidRPr="00AB281D" w:rsidRDefault="00CB755B">
            <w:pPr>
              <w:jc w:val="center"/>
            </w:pPr>
            <w:r w:rsidRPr="00AB281D">
              <w:rPr>
                <w:rFonts w:hint="eastAsia"/>
              </w:rPr>
              <w:t>17</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凝血四项PT、APTT、TT、Fib</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18</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阴道分泌物常规检查 （白带常规）</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19</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肺炎衣原体抗体IgM</w:t>
            </w:r>
            <w:r w:rsidRPr="00AB281D">
              <w:rPr>
                <w:rFonts w:asciiTheme="minorEastAsia" w:eastAsiaTheme="minorEastAsia" w:hAnsiTheme="minorEastAsia" w:hint="eastAsia"/>
                <w:kern w:val="2"/>
                <w:sz w:val="21"/>
                <w:szCs w:val="21"/>
                <w:lang w:val="en-US" w:bidi="ar-SA"/>
              </w:rPr>
              <w:br/>
              <w:t>CP-IgM</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20</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肺炎衣原体抗体IgG</w:t>
            </w:r>
            <w:r w:rsidRPr="00AB281D">
              <w:rPr>
                <w:rFonts w:asciiTheme="minorEastAsia" w:eastAsiaTheme="minorEastAsia" w:hAnsiTheme="minorEastAsia" w:hint="eastAsia"/>
                <w:kern w:val="2"/>
                <w:sz w:val="21"/>
                <w:szCs w:val="21"/>
                <w:lang w:val="en-US" w:bidi="ar-SA"/>
              </w:rPr>
              <w:br/>
              <w:t>CP-IgG</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21</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肺炎支原体抗体IgM</w:t>
            </w:r>
            <w:r w:rsidRPr="00AB281D">
              <w:rPr>
                <w:rFonts w:asciiTheme="minorEastAsia" w:eastAsiaTheme="minorEastAsia" w:hAnsiTheme="minorEastAsia" w:hint="eastAsia"/>
                <w:kern w:val="2"/>
                <w:sz w:val="21"/>
                <w:szCs w:val="21"/>
                <w:lang w:val="en-US" w:bidi="ar-SA"/>
              </w:rPr>
              <w:br/>
              <w:t>MP-IgM</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22</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肺炎支原体抗体IgG</w:t>
            </w:r>
            <w:r w:rsidRPr="00AB281D">
              <w:rPr>
                <w:rFonts w:asciiTheme="minorEastAsia" w:eastAsiaTheme="minorEastAsia" w:hAnsiTheme="minorEastAsia" w:hint="eastAsia"/>
                <w:kern w:val="2"/>
                <w:sz w:val="21"/>
                <w:szCs w:val="21"/>
                <w:lang w:val="en-US" w:bidi="ar-SA"/>
              </w:rPr>
              <w:br/>
              <w:t>MP-IgG</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23</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梅毒TRUST半定量</w:t>
            </w:r>
            <w:r w:rsidRPr="00AB281D">
              <w:rPr>
                <w:rFonts w:asciiTheme="minorEastAsia" w:eastAsiaTheme="minorEastAsia" w:hAnsiTheme="minorEastAsia" w:hint="eastAsia"/>
                <w:kern w:val="2"/>
                <w:sz w:val="21"/>
                <w:szCs w:val="21"/>
                <w:lang w:val="en-US" w:bidi="ar-SA"/>
              </w:rPr>
              <w:br/>
              <w:t>TRUST</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24</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梅毒血清实验(定性)</w:t>
            </w:r>
            <w:r w:rsidRPr="00AB281D">
              <w:rPr>
                <w:rFonts w:asciiTheme="minorEastAsia" w:eastAsiaTheme="minorEastAsia" w:hAnsiTheme="minorEastAsia" w:hint="eastAsia"/>
                <w:kern w:val="2"/>
                <w:sz w:val="21"/>
                <w:szCs w:val="21"/>
                <w:lang w:val="en-US" w:bidi="ar-SA"/>
              </w:rPr>
              <w:br/>
              <w:t>TRUST</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25</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梅毒螺旋体特异抗体(半定量)</w:t>
            </w:r>
            <w:r w:rsidRPr="00AB281D">
              <w:rPr>
                <w:rFonts w:asciiTheme="minorEastAsia" w:eastAsiaTheme="minorEastAsia" w:hAnsiTheme="minorEastAsia" w:hint="eastAsia"/>
                <w:kern w:val="2"/>
                <w:sz w:val="21"/>
                <w:szCs w:val="21"/>
                <w:lang w:val="en-US" w:bidi="ar-SA"/>
              </w:rPr>
              <w:br/>
              <w:t>TPPA</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26</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甲胎蛋白</w:t>
            </w:r>
            <w:r w:rsidRPr="00AB281D">
              <w:rPr>
                <w:rFonts w:asciiTheme="minorEastAsia" w:eastAsiaTheme="minorEastAsia" w:hAnsiTheme="minorEastAsia" w:hint="eastAsia"/>
                <w:kern w:val="2"/>
                <w:sz w:val="21"/>
                <w:szCs w:val="21"/>
                <w:lang w:val="en-US" w:bidi="ar-SA"/>
              </w:rPr>
              <w:br/>
              <w:t>AFP</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27</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性病三项组合</w:t>
            </w:r>
            <w:r w:rsidRPr="00AB281D">
              <w:rPr>
                <w:rFonts w:asciiTheme="minorEastAsia" w:eastAsiaTheme="minorEastAsia" w:hAnsiTheme="minorEastAsia" w:hint="eastAsia"/>
                <w:kern w:val="2"/>
                <w:sz w:val="21"/>
                <w:szCs w:val="21"/>
                <w:lang w:val="en-US" w:bidi="ar-SA"/>
              </w:rPr>
              <w:br/>
              <w:t>淋球菌培养+鉴定+药敏, 支原体培养+药敏, 沙眼衣原体抗原检查</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28</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 xml:space="preserve">淋病奈瑟菌组合 </w:t>
            </w:r>
            <w:r w:rsidRPr="00AB281D">
              <w:rPr>
                <w:rFonts w:asciiTheme="minorEastAsia" w:eastAsiaTheme="minorEastAsia" w:hAnsiTheme="minorEastAsia" w:hint="eastAsia"/>
                <w:kern w:val="2"/>
                <w:sz w:val="21"/>
                <w:szCs w:val="21"/>
                <w:lang w:val="en-US" w:bidi="ar-SA"/>
              </w:rPr>
              <w:br/>
            </w:r>
            <w:r w:rsidRPr="00AB281D">
              <w:rPr>
                <w:rFonts w:asciiTheme="minorEastAsia" w:eastAsiaTheme="minorEastAsia" w:hAnsiTheme="minorEastAsia" w:hint="eastAsia"/>
                <w:kern w:val="2"/>
                <w:sz w:val="21"/>
                <w:szCs w:val="21"/>
                <w:lang w:val="en-US" w:bidi="ar-SA"/>
              </w:rPr>
              <w:lastRenderedPageBreak/>
              <w:t>淋球菌涂片+淋病奈瑟菌培养+鉴定+药敏</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lastRenderedPageBreak/>
              <w:t>29</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非淋菌性尿道炎组合</w:t>
            </w:r>
            <w:r w:rsidRPr="00AB281D">
              <w:rPr>
                <w:rFonts w:asciiTheme="minorEastAsia" w:eastAsiaTheme="minorEastAsia" w:hAnsiTheme="minorEastAsia" w:hint="eastAsia"/>
                <w:kern w:val="2"/>
                <w:sz w:val="21"/>
                <w:szCs w:val="21"/>
                <w:lang w:val="en-US" w:bidi="ar-SA"/>
              </w:rPr>
              <w:br/>
              <w:t>支原体培养+药敏, 沙眼衣原体抗原检查</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30</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性激素六项</w:t>
            </w:r>
            <w:r w:rsidRPr="00AB281D">
              <w:rPr>
                <w:rFonts w:asciiTheme="minorEastAsia" w:eastAsiaTheme="minorEastAsia" w:hAnsiTheme="minorEastAsia" w:hint="eastAsia"/>
                <w:kern w:val="2"/>
                <w:sz w:val="21"/>
                <w:szCs w:val="21"/>
                <w:lang w:val="en-US" w:bidi="ar-SA"/>
              </w:rPr>
              <w:br/>
              <w:t>FSH、LH、PRL、E</w:t>
            </w:r>
            <w:r w:rsidRPr="00AB281D">
              <w:rPr>
                <w:rFonts w:asciiTheme="minorEastAsia" w:eastAsiaTheme="minorEastAsia" w:hAnsiTheme="minorEastAsia" w:hint="eastAsia"/>
                <w:kern w:val="2"/>
                <w:sz w:val="21"/>
                <w:szCs w:val="21"/>
                <w:vertAlign w:val="subscript"/>
                <w:lang w:val="en-US" w:bidi="ar-SA"/>
              </w:rPr>
              <w:t>2</w:t>
            </w:r>
            <w:r w:rsidRPr="00AB281D">
              <w:rPr>
                <w:rFonts w:asciiTheme="minorEastAsia" w:eastAsiaTheme="minorEastAsia" w:hAnsiTheme="minorEastAsia" w:hint="eastAsia"/>
                <w:kern w:val="2"/>
                <w:sz w:val="21"/>
                <w:szCs w:val="21"/>
                <w:lang w:val="en-US" w:bidi="ar-SA"/>
              </w:rPr>
              <w:t>、T、P</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31</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血清人绒毛膜促性腺激素测定</w:t>
            </w:r>
            <w:r w:rsidRPr="00AB281D">
              <w:rPr>
                <w:rFonts w:asciiTheme="minorEastAsia" w:eastAsiaTheme="minorEastAsia" w:hAnsiTheme="minorEastAsia" w:hint="eastAsia"/>
                <w:kern w:val="2"/>
                <w:sz w:val="21"/>
                <w:szCs w:val="21"/>
                <w:lang w:val="en-US" w:bidi="ar-SA"/>
              </w:rPr>
              <w:br/>
              <w:t>HCG</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32</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优生五项Ⅰ（定性）CMV-IgM、TOX-IgM、RV-IgM、HSV-Ⅰ-IgM、HSV-Ⅱ-IgM</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33</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优生五项Ⅱ（定性）</w:t>
            </w:r>
            <w:r w:rsidRPr="00AB281D">
              <w:rPr>
                <w:rFonts w:asciiTheme="minorEastAsia" w:eastAsiaTheme="minorEastAsia" w:hAnsiTheme="minorEastAsia" w:hint="eastAsia"/>
                <w:kern w:val="2"/>
                <w:sz w:val="21"/>
                <w:szCs w:val="21"/>
                <w:lang w:val="en-US" w:bidi="ar-SA"/>
              </w:rPr>
              <w:br/>
              <w:t>CMV-IgG、TOX-IgG、RV-IgG、HSV-Ⅰ-IgG、HSV-Ⅱ-IgG</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34</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孕酮测定</w:t>
            </w:r>
            <w:r w:rsidRPr="00AB281D">
              <w:rPr>
                <w:rFonts w:asciiTheme="minorEastAsia" w:eastAsiaTheme="minorEastAsia" w:hAnsiTheme="minorEastAsia" w:hint="eastAsia"/>
                <w:kern w:val="2"/>
                <w:sz w:val="21"/>
                <w:szCs w:val="21"/>
                <w:lang w:val="en-US" w:bidi="ar-SA"/>
              </w:rPr>
              <w:br/>
              <w:t>Progesterone</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35</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血清人绒毛膜促性腺激素测定</w:t>
            </w:r>
            <w:r w:rsidRPr="00AB281D">
              <w:rPr>
                <w:rFonts w:asciiTheme="minorEastAsia" w:eastAsiaTheme="minorEastAsia" w:hAnsiTheme="minorEastAsia" w:hint="eastAsia"/>
                <w:kern w:val="2"/>
                <w:sz w:val="21"/>
                <w:szCs w:val="21"/>
                <w:lang w:val="en-US" w:bidi="ar-SA"/>
              </w:rPr>
              <w:br/>
              <w:t>HCG</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36</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糖化血红蛋白测定</w:t>
            </w:r>
            <w:r w:rsidRPr="00AB281D">
              <w:rPr>
                <w:rFonts w:asciiTheme="minorEastAsia" w:eastAsiaTheme="minorEastAsia" w:hAnsiTheme="minorEastAsia" w:hint="eastAsia"/>
                <w:kern w:val="2"/>
                <w:sz w:val="21"/>
                <w:szCs w:val="21"/>
                <w:lang w:val="en-US" w:bidi="ar-SA"/>
              </w:rPr>
              <w:br/>
              <w:t>HbA1c</w:t>
            </w:r>
            <w:r w:rsidRPr="00AB281D">
              <w:rPr>
                <w:rFonts w:asciiTheme="minorEastAsia" w:eastAsiaTheme="minorEastAsia" w:hAnsiTheme="minorEastAsia" w:hint="eastAsia"/>
                <w:kern w:val="2"/>
                <w:sz w:val="21"/>
                <w:szCs w:val="21"/>
                <w:lang w:val="en-US" w:bidi="ar-SA"/>
              </w:rPr>
              <w:br/>
              <w:t>Determination of glycosylated hemoglobin</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37</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痰液培养+鉴定</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38</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尿培养组合</w:t>
            </w:r>
            <w:r w:rsidRPr="00AB281D">
              <w:rPr>
                <w:rFonts w:asciiTheme="minorEastAsia" w:eastAsiaTheme="minorEastAsia" w:hAnsiTheme="minorEastAsia" w:hint="eastAsia"/>
                <w:kern w:val="2"/>
                <w:sz w:val="21"/>
                <w:szCs w:val="21"/>
                <w:lang w:val="en-US" w:bidi="ar-SA"/>
              </w:rPr>
              <w:br/>
              <w:t>细菌涂片+培养+鉴定+药敏+酶类检测+菌落计数</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39</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血培养组合</w:t>
            </w:r>
            <w:r w:rsidRPr="00AB281D">
              <w:rPr>
                <w:rFonts w:asciiTheme="minorEastAsia" w:eastAsiaTheme="minorEastAsia" w:hAnsiTheme="minorEastAsia" w:hint="eastAsia"/>
                <w:kern w:val="2"/>
                <w:sz w:val="21"/>
                <w:szCs w:val="21"/>
                <w:lang w:val="en-US" w:bidi="ar-SA"/>
              </w:rPr>
              <w:br/>
              <w:t>血培养（需氧菌）培养+鉴定+药敏、血培养（厌氧菌）培养+鉴定+药敏</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40</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血清肌红蛋白测定</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41</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血清超敏肌钙蛋白Ⅰ</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42</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心肌酶六项</w:t>
            </w:r>
            <w:r w:rsidRPr="00AB281D">
              <w:rPr>
                <w:rFonts w:asciiTheme="minorEastAsia" w:eastAsiaTheme="minorEastAsia" w:hAnsiTheme="minorEastAsia" w:hint="eastAsia"/>
                <w:kern w:val="2"/>
                <w:sz w:val="21"/>
                <w:szCs w:val="21"/>
                <w:lang w:val="en-US" w:bidi="ar-SA"/>
              </w:rPr>
              <w:br/>
              <w:t>AST、LDH、LDH-I、HBDH、CK、CK-MB</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43</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c-反应蛋白测定</w:t>
            </w:r>
            <w:r w:rsidRPr="00AB281D">
              <w:rPr>
                <w:rFonts w:asciiTheme="minorEastAsia" w:eastAsiaTheme="minorEastAsia" w:hAnsiTheme="minorEastAsia" w:hint="eastAsia"/>
                <w:kern w:val="2"/>
                <w:sz w:val="21"/>
                <w:szCs w:val="21"/>
                <w:lang w:val="en-US" w:bidi="ar-SA"/>
              </w:rPr>
              <w:br/>
              <w:t xml:space="preserve">CRP </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44</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高血压八项</w:t>
            </w:r>
            <w:r w:rsidRPr="00AB281D">
              <w:rPr>
                <w:rFonts w:asciiTheme="minorEastAsia" w:eastAsiaTheme="minorEastAsia" w:hAnsiTheme="minorEastAsia" w:hint="eastAsia"/>
                <w:kern w:val="2"/>
                <w:sz w:val="21"/>
                <w:szCs w:val="21"/>
                <w:lang w:val="en-US" w:bidi="ar-SA"/>
              </w:rPr>
              <w:br/>
              <w:t>AⅠ（4℃）、AⅠ（37℃）、PRA、AⅡ、ALD、ARR、COR、ACTH</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45</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高血压六项AⅠ（4℃）、AⅠ（37℃）、PRA、AⅡ、ALD、ARR</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46</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胰岛素抗体</w:t>
            </w:r>
            <w:r w:rsidRPr="00AB281D">
              <w:rPr>
                <w:rFonts w:asciiTheme="minorEastAsia" w:eastAsiaTheme="minorEastAsia" w:hAnsiTheme="minorEastAsia" w:hint="eastAsia"/>
                <w:kern w:val="2"/>
                <w:sz w:val="21"/>
                <w:szCs w:val="21"/>
                <w:lang w:val="en-US" w:bidi="ar-SA"/>
              </w:rPr>
              <w:br/>
              <w:t>INS-Ab</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r w:rsidR="00125AD0" w:rsidRPr="00AB281D">
        <w:tc>
          <w:tcPr>
            <w:tcW w:w="1081" w:type="dxa"/>
            <w:vAlign w:val="center"/>
          </w:tcPr>
          <w:p w:rsidR="00125AD0" w:rsidRPr="00AB281D" w:rsidRDefault="00CB755B">
            <w:pPr>
              <w:jc w:val="center"/>
            </w:pPr>
            <w:r w:rsidRPr="00AB281D">
              <w:rPr>
                <w:rFonts w:hint="eastAsia"/>
              </w:rPr>
              <w:t>47</w:t>
            </w:r>
          </w:p>
        </w:tc>
        <w:tc>
          <w:tcPr>
            <w:tcW w:w="6641" w:type="dxa"/>
            <w:vAlign w:val="center"/>
          </w:tcPr>
          <w:p w:rsidR="00125AD0" w:rsidRPr="00AB281D" w:rsidRDefault="00CB755B">
            <w:pPr>
              <w:autoSpaceDE/>
              <w:autoSpaceDN/>
              <w:adjustRightInd w:val="0"/>
              <w:snapToGrid w:val="0"/>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细菌培养组合</w:t>
            </w:r>
            <w:r w:rsidRPr="00AB281D">
              <w:rPr>
                <w:rFonts w:asciiTheme="minorEastAsia" w:eastAsiaTheme="minorEastAsia" w:hAnsiTheme="minorEastAsia" w:hint="eastAsia"/>
                <w:kern w:val="2"/>
                <w:sz w:val="21"/>
                <w:szCs w:val="21"/>
                <w:lang w:val="en-US" w:bidi="ar-SA"/>
              </w:rPr>
              <w:br/>
              <w:t>细菌涂片+培养+鉴定+药敏+酶类检测</w:t>
            </w:r>
          </w:p>
        </w:tc>
        <w:tc>
          <w:tcPr>
            <w:tcW w:w="2234" w:type="dxa"/>
            <w:vMerge/>
            <w:vAlign w:val="center"/>
          </w:tcPr>
          <w:p w:rsidR="00125AD0" w:rsidRPr="00AB281D" w:rsidRDefault="00125AD0">
            <w:pPr>
              <w:autoSpaceDE/>
              <w:autoSpaceDN/>
              <w:adjustRightInd w:val="0"/>
              <w:snapToGrid w:val="0"/>
              <w:jc w:val="center"/>
              <w:rPr>
                <w:rFonts w:asciiTheme="minorEastAsia" w:eastAsiaTheme="minorEastAsia" w:hAnsiTheme="minorEastAsia"/>
                <w:kern w:val="2"/>
                <w:sz w:val="21"/>
                <w:szCs w:val="21"/>
                <w:lang w:val="en-US" w:bidi="ar-SA"/>
              </w:rPr>
            </w:pPr>
          </w:p>
        </w:tc>
      </w:tr>
    </w:tbl>
    <w:p w:rsidR="00125AD0" w:rsidRPr="00AB281D" w:rsidRDefault="00CB755B">
      <w:pPr>
        <w:autoSpaceDE/>
        <w:autoSpaceDN/>
        <w:spacing w:line="360" w:lineRule="auto"/>
        <w:ind w:firstLineChars="200" w:firstLine="422"/>
        <w:jc w:val="both"/>
        <w:rPr>
          <w:rFonts w:asciiTheme="minorEastAsia" w:eastAsiaTheme="minorEastAsia" w:hAnsiTheme="minorEastAsia"/>
          <w:b/>
          <w:bCs/>
          <w:kern w:val="2"/>
          <w:sz w:val="21"/>
          <w:szCs w:val="21"/>
          <w:lang w:val="en-US" w:bidi="ar-SA"/>
        </w:rPr>
      </w:pPr>
      <w:r w:rsidRPr="00AB281D">
        <w:rPr>
          <w:rFonts w:asciiTheme="minorEastAsia" w:eastAsiaTheme="minorEastAsia" w:hAnsiTheme="minorEastAsia" w:hint="eastAsia"/>
          <w:b/>
          <w:bCs/>
          <w:kern w:val="2"/>
          <w:sz w:val="21"/>
          <w:szCs w:val="21"/>
          <w:lang w:val="en-US" w:bidi="ar-SA"/>
        </w:rPr>
        <w:t>3.服务质量及要求：</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3.1投标人须配备完善的医疗冷链物流系统和信息服务体系，要保证接收、送检标本运输过程的安全，保证标本的质量。</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3.2投标人提供上门接收标本的服务（具体以站点开诊和住院部工作时间</w:t>
      </w:r>
      <w:r w:rsidRPr="00AB281D">
        <w:rPr>
          <w:rFonts w:asciiTheme="minorEastAsia" w:eastAsiaTheme="minorEastAsia" w:hAnsiTheme="minorEastAsia"/>
          <w:kern w:val="2"/>
          <w:sz w:val="21"/>
          <w:szCs w:val="21"/>
          <w:lang w:val="en-US" w:bidi="ar-SA"/>
        </w:rPr>
        <w:t>为准），时间为北京时间11：00-12：00。</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3.3投标人应具有规范的标本送检、登记和包装流程，保证标本质量和安全，制作标本接收、送检登记册，经手人进行签名确认，确保标本顺利交接，方便查核。</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3.4投标人标本接收人员要通过严格培训，负责标本质量的初检、标识的核对，标本的接收登记及包装储存。</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3.5投标人必须确保及时接收、送检标本和及时检验。标本不符合检验要求时，应及时（发现标本不符合检验要求后2小时内）通知采购人。</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3.6.标本在送检过程中出现延迟、遗漏、丢失等情况，投标人应有完善的应急预案予以妥善解决，否则投标人应承担相应责任。</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3.7检验结果查询、追溯：</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lastRenderedPageBreak/>
        <w:t>3.7.1能保证检验结果实时网络传送，实现实验室数据的汇总、储存、传输功能，检验结果的传送应在收取标本当日的下午16:00前完成，另站点及住院部的检验项目，纸质版结果在次日收取标本时一并带回站点或科室。</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3.7.2提供网上及电话查询服务，以供随时查询进度和结果。</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3.7.3危急值专人电话跟进，并保证发现危急值后第一时间通知采购人相应工作人员，并保证服务对象的个人资料准确无误，确保工作人员与服务对象沟通顺畅。</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3.7.4采购人可以随时调阅检验结果，投标人须保证服务对象的资料的准确性和检验结果的及时性，并提供系统使用的必要培训与技术支持。</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3.7.5投标人提供物流系统网站、结果查询平台给采购人使用；并保证符合国家信息安全有关的规定和要求，费用包含在报价中。</w:t>
      </w:r>
    </w:p>
    <w:p w:rsidR="00125AD0" w:rsidRPr="00AB281D" w:rsidRDefault="00CB755B">
      <w:pPr>
        <w:autoSpaceDE/>
        <w:autoSpaceDN/>
        <w:snapToGrid w:val="0"/>
        <w:spacing w:line="360" w:lineRule="auto"/>
        <w:ind w:firstLineChars="200" w:firstLine="422"/>
        <w:jc w:val="both"/>
        <w:textAlignment w:val="baseline"/>
        <w:rPr>
          <w:rFonts w:asciiTheme="minorEastAsia" w:eastAsiaTheme="minorEastAsia" w:hAnsiTheme="minorEastAsia"/>
          <w:b/>
          <w:bCs/>
          <w:kern w:val="2"/>
          <w:sz w:val="21"/>
          <w:szCs w:val="21"/>
          <w:lang w:val="en-US" w:bidi="ar-SA"/>
        </w:rPr>
      </w:pPr>
      <w:r w:rsidRPr="00AB281D">
        <w:rPr>
          <w:rFonts w:asciiTheme="minorEastAsia" w:eastAsiaTheme="minorEastAsia" w:hAnsiTheme="minorEastAsia" w:hint="eastAsia"/>
          <w:b/>
          <w:bCs/>
          <w:kern w:val="2"/>
          <w:sz w:val="21"/>
          <w:szCs w:val="21"/>
          <w:lang w:val="en-US" w:bidi="ar-SA"/>
        </w:rPr>
        <w:t>（二）基本公卫体检项目</w:t>
      </w:r>
    </w:p>
    <w:p w:rsidR="00125AD0" w:rsidRPr="00AB281D" w:rsidRDefault="00CB755B">
      <w:pPr>
        <w:autoSpaceDE/>
        <w:autoSpaceDN/>
        <w:adjustRightInd w:val="0"/>
        <w:snapToGrid w:val="0"/>
        <w:spacing w:line="360" w:lineRule="auto"/>
        <w:ind w:firstLineChars="200" w:firstLine="422"/>
        <w:jc w:val="both"/>
        <w:rPr>
          <w:rFonts w:asciiTheme="minorEastAsia" w:eastAsiaTheme="minorEastAsia" w:hAnsiTheme="minorEastAsia" w:cs="Courier New"/>
          <w:kern w:val="2"/>
          <w:sz w:val="21"/>
          <w:szCs w:val="21"/>
          <w:lang w:val="en-US" w:bidi="ar-SA"/>
        </w:rPr>
      </w:pPr>
      <w:r w:rsidRPr="00AB281D">
        <w:rPr>
          <w:rFonts w:asciiTheme="minorEastAsia" w:eastAsiaTheme="minorEastAsia" w:hAnsiTheme="minorEastAsia" w:cs="Courier New" w:hint="eastAsia"/>
          <w:b/>
          <w:bCs/>
          <w:kern w:val="2"/>
          <w:sz w:val="21"/>
          <w:szCs w:val="21"/>
          <w:lang w:val="en-US" w:bidi="ar-SA"/>
        </w:rPr>
        <w:t>★1.服务范围</w:t>
      </w:r>
      <w:r w:rsidRPr="00AB281D">
        <w:rPr>
          <w:rFonts w:asciiTheme="minorEastAsia" w:eastAsiaTheme="minorEastAsia" w:hAnsiTheme="minorEastAsia" w:cs="Courier New" w:hint="eastAsia"/>
          <w:kern w:val="2"/>
          <w:sz w:val="21"/>
          <w:szCs w:val="21"/>
          <w:lang w:val="en-US" w:bidi="ar-SA"/>
        </w:rPr>
        <w:t>：大沥镇社区卫生服务中心下设的所有体检点（数量具体以采购人实际需求为准）</w:t>
      </w:r>
    </w:p>
    <w:p w:rsidR="00125AD0" w:rsidRPr="00AB281D" w:rsidRDefault="00CB755B">
      <w:pPr>
        <w:autoSpaceDE/>
        <w:autoSpaceDN/>
        <w:adjustRightInd w:val="0"/>
        <w:snapToGrid w:val="0"/>
        <w:spacing w:line="360" w:lineRule="auto"/>
        <w:ind w:firstLineChars="200" w:firstLine="422"/>
        <w:jc w:val="both"/>
        <w:rPr>
          <w:rFonts w:asciiTheme="minorEastAsia" w:eastAsiaTheme="minorEastAsia" w:hAnsiTheme="minorEastAsia" w:cs="Courier New"/>
          <w:b/>
          <w:bCs/>
          <w:kern w:val="2"/>
          <w:sz w:val="21"/>
          <w:szCs w:val="21"/>
          <w:lang w:val="en-US" w:bidi="ar-SA"/>
        </w:rPr>
      </w:pPr>
      <w:r w:rsidRPr="00AB281D">
        <w:rPr>
          <w:rFonts w:asciiTheme="minorEastAsia" w:eastAsiaTheme="minorEastAsia" w:hAnsiTheme="minorEastAsia" w:cs="Courier New" w:hint="eastAsia"/>
          <w:b/>
          <w:bCs/>
          <w:kern w:val="2"/>
          <w:sz w:val="21"/>
          <w:szCs w:val="21"/>
          <w:lang w:val="en-US" w:bidi="ar-SA"/>
        </w:rPr>
        <w:t>★2.项目清单：</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6480"/>
        <w:gridCol w:w="2552"/>
      </w:tblGrid>
      <w:tr w:rsidR="00125AD0" w:rsidRPr="00AB281D">
        <w:tc>
          <w:tcPr>
            <w:tcW w:w="715" w:type="dxa"/>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序号</w:t>
            </w:r>
          </w:p>
        </w:tc>
        <w:tc>
          <w:tcPr>
            <w:tcW w:w="6480" w:type="dxa"/>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项目名称</w:t>
            </w:r>
          </w:p>
        </w:tc>
        <w:tc>
          <w:tcPr>
            <w:tcW w:w="2552" w:type="dxa"/>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基准价</w:t>
            </w:r>
          </w:p>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（人民币 元/人/次）</w:t>
            </w:r>
          </w:p>
        </w:tc>
      </w:tr>
      <w:tr w:rsidR="00125AD0" w:rsidRPr="00AB281D">
        <w:tc>
          <w:tcPr>
            <w:tcW w:w="9747" w:type="dxa"/>
            <w:gridSpan w:val="3"/>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1.体检检查费</w:t>
            </w:r>
          </w:p>
        </w:tc>
      </w:tr>
      <w:tr w:rsidR="00125AD0" w:rsidRPr="00AB281D">
        <w:trPr>
          <w:trHeight w:val="77"/>
        </w:trPr>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1.</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体格检查（问诊症状、内外科、五官、视力、听力、牙齿、身高、体重、腰围、双侧血压、糖尿病患者足背动脉搏动检查）</w:t>
            </w:r>
          </w:p>
        </w:tc>
        <w:tc>
          <w:tcPr>
            <w:tcW w:w="2552" w:type="dxa"/>
            <w:vMerge w:val="restart"/>
            <w:vAlign w:val="center"/>
          </w:tcPr>
          <w:p w:rsidR="00125AD0" w:rsidRPr="00AB281D" w:rsidRDefault="00CB755B">
            <w:pPr>
              <w:autoSpaceDE/>
              <w:autoSpaceDN/>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每项检查项目的基准价格按照最新发布的佛山市公立医院基本医疗服务项目和价格书中的价格</w:t>
            </w:r>
          </w:p>
        </w:tc>
      </w:tr>
      <w:tr w:rsidR="00125AD0" w:rsidRPr="00AB281D">
        <w:trPr>
          <w:trHeight w:val="77"/>
        </w:trPr>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2.</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心电图（12导）</w:t>
            </w:r>
          </w:p>
        </w:tc>
        <w:tc>
          <w:tcPr>
            <w:tcW w:w="2552" w:type="dxa"/>
            <w:vMerge/>
            <w:vAlign w:val="center"/>
          </w:tcPr>
          <w:p w:rsidR="00125AD0" w:rsidRPr="00AB281D" w:rsidRDefault="00125AD0">
            <w:pPr>
              <w:autoSpaceDE/>
              <w:autoSpaceDN/>
              <w:snapToGrid w:val="0"/>
              <w:jc w:val="center"/>
              <w:rPr>
                <w:rFonts w:cs="Times New Roman"/>
                <w:bCs/>
                <w:kern w:val="2"/>
                <w:sz w:val="21"/>
                <w:szCs w:val="21"/>
                <w:lang w:val="en-US" w:bidi="ar-SA"/>
              </w:rPr>
            </w:pPr>
          </w:p>
        </w:tc>
      </w:tr>
      <w:tr w:rsidR="00125AD0" w:rsidRPr="00AB281D">
        <w:trPr>
          <w:trHeight w:val="77"/>
        </w:trPr>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3.</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腹部B超</w:t>
            </w:r>
          </w:p>
        </w:tc>
        <w:tc>
          <w:tcPr>
            <w:tcW w:w="2552" w:type="dxa"/>
            <w:vMerge/>
            <w:vAlign w:val="center"/>
          </w:tcPr>
          <w:p w:rsidR="00125AD0" w:rsidRPr="00AB281D" w:rsidRDefault="00125AD0">
            <w:pPr>
              <w:autoSpaceDE/>
              <w:autoSpaceDN/>
              <w:snapToGrid w:val="0"/>
              <w:jc w:val="center"/>
              <w:rPr>
                <w:rFonts w:cs="Times New Roman"/>
                <w:bCs/>
                <w:kern w:val="2"/>
                <w:sz w:val="21"/>
                <w:szCs w:val="21"/>
                <w:lang w:val="en-US" w:bidi="ar-SA"/>
              </w:rPr>
            </w:pPr>
          </w:p>
        </w:tc>
      </w:tr>
      <w:tr w:rsidR="00125AD0" w:rsidRPr="00AB281D">
        <w:trPr>
          <w:trHeight w:val="77"/>
        </w:trPr>
        <w:tc>
          <w:tcPr>
            <w:tcW w:w="9747" w:type="dxa"/>
            <w:gridSpan w:val="3"/>
            <w:vAlign w:val="center"/>
          </w:tcPr>
          <w:p w:rsidR="00125AD0" w:rsidRPr="00AB281D" w:rsidRDefault="00CB755B">
            <w:pPr>
              <w:autoSpaceDE/>
              <w:autoSpaceDN/>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2.</w:t>
            </w:r>
            <w:r w:rsidRPr="00AB281D">
              <w:rPr>
                <w:rFonts w:cs="Times New Roman" w:hint="eastAsia"/>
                <w:kern w:val="2"/>
                <w:sz w:val="21"/>
                <w:szCs w:val="21"/>
                <w:lang w:val="en-US" w:bidi="ar-SA"/>
              </w:rPr>
              <w:t xml:space="preserve"> </w:t>
            </w:r>
            <w:r w:rsidRPr="00AB281D">
              <w:rPr>
                <w:rFonts w:cs="Times New Roman" w:hint="eastAsia"/>
                <w:bCs/>
                <w:kern w:val="2"/>
                <w:sz w:val="21"/>
                <w:szCs w:val="21"/>
                <w:lang w:val="en-US" w:bidi="ar-SA"/>
              </w:rPr>
              <w:t>检验费</w:t>
            </w:r>
          </w:p>
        </w:tc>
      </w:tr>
      <w:tr w:rsidR="00125AD0" w:rsidRPr="00AB281D">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1.</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血常规（3分类）</w:t>
            </w:r>
          </w:p>
        </w:tc>
        <w:tc>
          <w:tcPr>
            <w:tcW w:w="2552" w:type="dxa"/>
            <w:vMerge w:val="restart"/>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每项检查项目的基准价格按照最新发布的佛山市公立医院基本医疗服务项目和价格书中的价格</w:t>
            </w:r>
          </w:p>
        </w:tc>
      </w:tr>
      <w:tr w:rsidR="00125AD0" w:rsidRPr="00AB281D">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2.</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尿常规（11项）</w:t>
            </w:r>
          </w:p>
        </w:tc>
        <w:tc>
          <w:tcPr>
            <w:tcW w:w="2552" w:type="dxa"/>
            <w:vMerge/>
            <w:vAlign w:val="center"/>
          </w:tcPr>
          <w:p w:rsidR="00125AD0" w:rsidRPr="00AB281D" w:rsidRDefault="00125AD0">
            <w:pPr>
              <w:tabs>
                <w:tab w:val="left" w:pos="540"/>
              </w:tabs>
              <w:autoSpaceDE/>
              <w:autoSpaceDN/>
              <w:adjustRightInd w:val="0"/>
              <w:snapToGrid w:val="0"/>
              <w:jc w:val="center"/>
              <w:rPr>
                <w:rFonts w:cs="Times New Roman"/>
                <w:bCs/>
                <w:kern w:val="2"/>
                <w:sz w:val="21"/>
                <w:szCs w:val="21"/>
                <w:lang w:val="en-US" w:bidi="ar-SA"/>
              </w:rPr>
            </w:pPr>
          </w:p>
        </w:tc>
      </w:tr>
      <w:tr w:rsidR="00125AD0" w:rsidRPr="00AB281D">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3.</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肝功3项（血清丙氨酸氨基转移酶测定、血清天门冬氨酸氨基转移酶测定、血清总胆红素测定）</w:t>
            </w:r>
          </w:p>
        </w:tc>
        <w:tc>
          <w:tcPr>
            <w:tcW w:w="2552" w:type="dxa"/>
            <w:vMerge/>
            <w:vAlign w:val="center"/>
          </w:tcPr>
          <w:p w:rsidR="00125AD0" w:rsidRPr="00AB281D" w:rsidRDefault="00125AD0">
            <w:pPr>
              <w:tabs>
                <w:tab w:val="left" w:pos="540"/>
              </w:tabs>
              <w:autoSpaceDE/>
              <w:autoSpaceDN/>
              <w:adjustRightInd w:val="0"/>
              <w:snapToGrid w:val="0"/>
              <w:jc w:val="center"/>
              <w:rPr>
                <w:rFonts w:cs="Times New Roman"/>
                <w:bCs/>
                <w:kern w:val="2"/>
                <w:sz w:val="21"/>
                <w:szCs w:val="21"/>
                <w:lang w:val="en-US" w:bidi="ar-SA"/>
              </w:rPr>
            </w:pPr>
          </w:p>
        </w:tc>
      </w:tr>
      <w:tr w:rsidR="00125AD0" w:rsidRPr="00AB281D">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4.</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肾功2项（尿素测定、肌酐测定）</w:t>
            </w:r>
          </w:p>
        </w:tc>
        <w:tc>
          <w:tcPr>
            <w:tcW w:w="2552" w:type="dxa"/>
            <w:vMerge/>
            <w:vAlign w:val="center"/>
          </w:tcPr>
          <w:p w:rsidR="00125AD0" w:rsidRPr="00AB281D" w:rsidRDefault="00125AD0">
            <w:pPr>
              <w:tabs>
                <w:tab w:val="left" w:pos="540"/>
              </w:tabs>
              <w:autoSpaceDE/>
              <w:autoSpaceDN/>
              <w:adjustRightInd w:val="0"/>
              <w:snapToGrid w:val="0"/>
              <w:jc w:val="center"/>
              <w:rPr>
                <w:rFonts w:cs="Times New Roman"/>
                <w:bCs/>
                <w:kern w:val="2"/>
                <w:sz w:val="21"/>
                <w:szCs w:val="21"/>
                <w:lang w:val="en-US" w:bidi="ar-SA"/>
              </w:rPr>
            </w:pPr>
          </w:p>
        </w:tc>
      </w:tr>
      <w:tr w:rsidR="00125AD0" w:rsidRPr="00AB281D">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5.</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血脂四项（总胆固醇、甘油三酯、高密度脂蛋白胆固醇、低密度脂蛋白胆固醇）</w:t>
            </w:r>
          </w:p>
        </w:tc>
        <w:tc>
          <w:tcPr>
            <w:tcW w:w="2552" w:type="dxa"/>
            <w:vMerge/>
            <w:vAlign w:val="center"/>
          </w:tcPr>
          <w:p w:rsidR="00125AD0" w:rsidRPr="00AB281D" w:rsidRDefault="00125AD0">
            <w:pPr>
              <w:tabs>
                <w:tab w:val="left" w:pos="540"/>
              </w:tabs>
              <w:autoSpaceDE/>
              <w:autoSpaceDN/>
              <w:adjustRightInd w:val="0"/>
              <w:snapToGrid w:val="0"/>
              <w:jc w:val="center"/>
              <w:rPr>
                <w:rFonts w:cs="Times New Roman"/>
                <w:bCs/>
                <w:kern w:val="2"/>
                <w:sz w:val="21"/>
                <w:szCs w:val="21"/>
                <w:lang w:val="en-US" w:bidi="ar-SA"/>
              </w:rPr>
            </w:pPr>
          </w:p>
        </w:tc>
      </w:tr>
      <w:tr w:rsidR="00125AD0" w:rsidRPr="00AB281D">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6.</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空腹血糖</w:t>
            </w:r>
          </w:p>
        </w:tc>
        <w:tc>
          <w:tcPr>
            <w:tcW w:w="2552" w:type="dxa"/>
            <w:vMerge/>
            <w:vAlign w:val="center"/>
          </w:tcPr>
          <w:p w:rsidR="00125AD0" w:rsidRPr="00AB281D" w:rsidRDefault="00125AD0">
            <w:pPr>
              <w:tabs>
                <w:tab w:val="left" w:pos="540"/>
              </w:tabs>
              <w:autoSpaceDE/>
              <w:autoSpaceDN/>
              <w:adjustRightInd w:val="0"/>
              <w:snapToGrid w:val="0"/>
              <w:jc w:val="center"/>
              <w:rPr>
                <w:rFonts w:cs="Times New Roman"/>
                <w:bCs/>
                <w:kern w:val="2"/>
                <w:sz w:val="21"/>
                <w:szCs w:val="21"/>
                <w:lang w:val="en-US" w:bidi="ar-SA"/>
              </w:rPr>
            </w:pPr>
          </w:p>
        </w:tc>
      </w:tr>
      <w:tr w:rsidR="00125AD0" w:rsidRPr="00AB281D">
        <w:tc>
          <w:tcPr>
            <w:tcW w:w="9747" w:type="dxa"/>
            <w:gridSpan w:val="3"/>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3.</w:t>
            </w:r>
            <w:r w:rsidRPr="00AB281D">
              <w:rPr>
                <w:rFonts w:cs="Times New Roman" w:hint="eastAsia"/>
                <w:kern w:val="2"/>
                <w:sz w:val="21"/>
                <w:szCs w:val="21"/>
                <w:lang w:val="en-US" w:bidi="ar-SA"/>
              </w:rPr>
              <w:t xml:space="preserve"> </w:t>
            </w:r>
            <w:r w:rsidRPr="00AB281D">
              <w:rPr>
                <w:rFonts w:cs="Times New Roman" w:hint="eastAsia"/>
                <w:bCs/>
                <w:kern w:val="2"/>
                <w:sz w:val="21"/>
                <w:szCs w:val="21"/>
                <w:lang w:val="en-US" w:bidi="ar-SA"/>
              </w:rPr>
              <w:t>基本公卫体检服务费</w:t>
            </w:r>
          </w:p>
        </w:tc>
      </w:tr>
      <w:tr w:rsidR="00125AD0" w:rsidRPr="00AB281D">
        <w:tc>
          <w:tcPr>
            <w:tcW w:w="715" w:type="dxa"/>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序号</w:t>
            </w:r>
          </w:p>
        </w:tc>
        <w:tc>
          <w:tcPr>
            <w:tcW w:w="6480" w:type="dxa"/>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项目名称</w:t>
            </w:r>
          </w:p>
        </w:tc>
        <w:tc>
          <w:tcPr>
            <w:tcW w:w="2552" w:type="dxa"/>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最高单价限价</w:t>
            </w:r>
          </w:p>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hint="eastAsia"/>
                <w:bCs/>
                <w:kern w:val="2"/>
                <w:sz w:val="21"/>
                <w:szCs w:val="21"/>
                <w:lang w:val="en-US" w:bidi="ar-SA"/>
              </w:rPr>
              <w:t>（人民币 元/人/次）</w:t>
            </w:r>
          </w:p>
        </w:tc>
      </w:tr>
      <w:tr w:rsidR="00125AD0" w:rsidRPr="00AB281D">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1.</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已投入的人员配置</w:t>
            </w:r>
          </w:p>
        </w:tc>
        <w:tc>
          <w:tcPr>
            <w:tcW w:w="2552" w:type="dxa"/>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bCs/>
                <w:kern w:val="2"/>
                <w:sz w:val="21"/>
                <w:szCs w:val="21"/>
                <w:lang w:val="en-US" w:bidi="ar-SA"/>
              </w:rPr>
              <w:t>33.67</w:t>
            </w:r>
          </w:p>
        </w:tc>
      </w:tr>
      <w:tr w:rsidR="00125AD0" w:rsidRPr="00AB281D">
        <w:tc>
          <w:tcPr>
            <w:tcW w:w="715" w:type="dxa"/>
            <w:vAlign w:val="center"/>
          </w:tcPr>
          <w:p w:rsidR="00125AD0" w:rsidRPr="00AB281D" w:rsidRDefault="00CB755B">
            <w:pPr>
              <w:tabs>
                <w:tab w:val="left" w:pos="540"/>
              </w:tabs>
              <w:autoSpaceDE/>
              <w:autoSpaceDN/>
              <w:adjustRightInd w:val="0"/>
              <w:snapToGrid w:val="0"/>
              <w:jc w:val="both"/>
              <w:rPr>
                <w:rFonts w:cs="Times New Roman"/>
                <w:bCs/>
                <w:kern w:val="2"/>
                <w:sz w:val="21"/>
                <w:szCs w:val="21"/>
                <w:lang w:val="en-US" w:bidi="ar-SA"/>
              </w:rPr>
            </w:pPr>
            <w:r w:rsidRPr="00AB281D">
              <w:rPr>
                <w:rFonts w:cs="Times New Roman" w:hint="eastAsia"/>
                <w:bCs/>
                <w:kern w:val="2"/>
                <w:sz w:val="21"/>
                <w:szCs w:val="21"/>
                <w:lang w:val="en-US" w:bidi="ar-SA"/>
              </w:rPr>
              <w:t>2.</w:t>
            </w:r>
          </w:p>
        </w:tc>
        <w:tc>
          <w:tcPr>
            <w:tcW w:w="6480" w:type="dxa"/>
            <w:vAlign w:val="center"/>
          </w:tcPr>
          <w:p w:rsidR="00125AD0" w:rsidRPr="00AB281D" w:rsidRDefault="00CB755B">
            <w:pPr>
              <w:autoSpaceDE/>
              <w:autoSpaceDN/>
              <w:jc w:val="both"/>
              <w:rPr>
                <w:kern w:val="2"/>
                <w:sz w:val="21"/>
                <w:szCs w:val="21"/>
                <w:lang w:val="en-US" w:bidi="ar-SA"/>
              </w:rPr>
            </w:pPr>
            <w:r w:rsidRPr="00AB281D">
              <w:rPr>
                <w:rFonts w:cs="Times New Roman" w:hint="eastAsia"/>
                <w:kern w:val="2"/>
                <w:sz w:val="21"/>
                <w:szCs w:val="21"/>
                <w:lang w:val="en-US" w:bidi="ar-SA"/>
              </w:rPr>
              <w:t>体检后续服务：提供体检报告录入服务，提供体检系统及维护、办公设施（电脑、打印机）、办公用品（纸张、墨盒、装订及人工费）</w:t>
            </w:r>
          </w:p>
        </w:tc>
        <w:tc>
          <w:tcPr>
            <w:tcW w:w="2552" w:type="dxa"/>
            <w:vAlign w:val="center"/>
          </w:tcPr>
          <w:p w:rsidR="00125AD0" w:rsidRPr="00AB281D" w:rsidRDefault="00CB755B">
            <w:pPr>
              <w:tabs>
                <w:tab w:val="left" w:pos="540"/>
              </w:tabs>
              <w:autoSpaceDE/>
              <w:autoSpaceDN/>
              <w:adjustRightInd w:val="0"/>
              <w:snapToGrid w:val="0"/>
              <w:jc w:val="center"/>
              <w:rPr>
                <w:rFonts w:cs="Times New Roman"/>
                <w:bCs/>
                <w:kern w:val="2"/>
                <w:sz w:val="21"/>
                <w:szCs w:val="21"/>
                <w:lang w:val="en-US" w:bidi="ar-SA"/>
              </w:rPr>
            </w:pPr>
            <w:r w:rsidRPr="00AB281D">
              <w:rPr>
                <w:rFonts w:cs="Times New Roman"/>
                <w:bCs/>
                <w:kern w:val="2"/>
                <w:sz w:val="21"/>
                <w:szCs w:val="21"/>
                <w:lang w:val="en-US" w:bidi="ar-SA"/>
              </w:rPr>
              <w:t>30.50</w:t>
            </w:r>
          </w:p>
        </w:tc>
      </w:tr>
    </w:tbl>
    <w:p w:rsidR="00125AD0" w:rsidRPr="00AB281D" w:rsidRDefault="00CB755B">
      <w:pPr>
        <w:autoSpaceDE/>
        <w:autoSpaceDN/>
        <w:snapToGrid w:val="0"/>
        <w:spacing w:line="360" w:lineRule="auto"/>
        <w:ind w:firstLineChars="200" w:firstLine="422"/>
        <w:jc w:val="both"/>
        <w:rPr>
          <w:rFonts w:asciiTheme="minorEastAsia" w:eastAsiaTheme="minorEastAsia" w:hAnsiTheme="minorEastAsia"/>
          <w:b/>
          <w:bCs/>
          <w:kern w:val="2"/>
          <w:sz w:val="21"/>
          <w:szCs w:val="21"/>
          <w:lang w:val="en-US" w:bidi="ar-SA"/>
        </w:rPr>
      </w:pPr>
      <w:r w:rsidRPr="00AB281D">
        <w:rPr>
          <w:rFonts w:asciiTheme="minorEastAsia" w:eastAsiaTheme="minorEastAsia" w:hAnsiTheme="minorEastAsia" w:hint="eastAsia"/>
          <w:b/>
          <w:bCs/>
          <w:kern w:val="2"/>
          <w:sz w:val="21"/>
          <w:szCs w:val="21"/>
          <w:lang w:val="en-US" w:bidi="ar-SA"/>
        </w:rPr>
        <w:t>3.服务质量及要求：</w:t>
      </w:r>
    </w:p>
    <w:p w:rsidR="00125AD0" w:rsidRPr="00AB281D" w:rsidRDefault="00CB755B">
      <w:pPr>
        <w:autoSpaceDE/>
        <w:autoSpaceDN/>
        <w:snapToGrid w:val="0"/>
        <w:spacing w:line="360" w:lineRule="auto"/>
        <w:ind w:firstLineChars="202" w:firstLine="424"/>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3.1.投标人须配备完善的医疗冷链物流系统和信息服务体系，要保证接收、送检标本运输过程的安全，保证标本的质量。</w:t>
      </w:r>
    </w:p>
    <w:p w:rsidR="00125AD0" w:rsidRPr="00AB281D" w:rsidRDefault="00CB755B">
      <w:pPr>
        <w:autoSpaceDE/>
        <w:autoSpaceDN/>
        <w:snapToGrid w:val="0"/>
        <w:spacing w:line="360" w:lineRule="auto"/>
        <w:ind w:firstLineChars="211" w:firstLine="443"/>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3.2投标人提供每个体检日上门接收标本的服务，时间为上午10:30-11:00，根据体检地址前往体检点接收。遇特殊标本可机动收取。</w:t>
      </w:r>
    </w:p>
    <w:p w:rsidR="00125AD0" w:rsidRPr="00AB281D" w:rsidRDefault="00CB755B">
      <w:pPr>
        <w:autoSpaceDE/>
        <w:autoSpaceDN/>
        <w:snapToGrid w:val="0"/>
        <w:spacing w:line="360" w:lineRule="auto"/>
        <w:ind w:firstLineChars="211" w:firstLine="443"/>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3.3投标人应具有规范的标本送检、登记和包装流程，保证标本质量和安全，制作标本接收、送检登记册，经手人进行签名确认，确保标本顺利交接，方便查核。</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3.4投标人标本接收人员要通过严格培训，负责标本质量的初检、标识的核对，标本的接收登记及包装储存。</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3.5投标人必须确保及时接收、送检标本和及时检验。体检标本不符合检验要求时，应及时（发现标本不符合检验要求后2小时内）通知采购人体检负责人并提供准确的标本所有人个人信息，联系服务对象重新取样。（提供联系</w:t>
      </w:r>
      <w:r w:rsidRPr="00AB281D">
        <w:rPr>
          <w:rFonts w:asciiTheme="minorEastAsia" w:eastAsiaTheme="minorEastAsia" w:hAnsiTheme="minorEastAsia" w:hint="eastAsia"/>
          <w:kern w:val="2"/>
          <w:sz w:val="21"/>
          <w:szCs w:val="21"/>
          <w:lang w:val="en-US" w:bidi="ar-SA"/>
        </w:rPr>
        <w:lastRenderedPageBreak/>
        <w:t>人及联系方式）</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3.6标本在送检过程中出现延迟、遗漏、丢失等情况，投标人应有完善的应急预案予以妥善解决，否则投标人应承担相应责任。</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3.7投标人须按照采购人提供的时间、地点开展体检工作；投标人与采购人一起于体检前一天布置好体检场地，保证体检当日准时开展体检工作；各岗位体检工作人员在体检当日如有迟到，不可超过约定时间10分钟。</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3.8投标人须按照约定，配备相应数量的工作人员并统一着装；各岗位工作人员须按照临床操作规范进行操作，并保证服务质量；在完成本岗位检查项目后指引服务对象进行下一体检流程；避免服务对象投诉、现场混乱等不良事件发生。</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3.9投标人须按照约定，将投标人负责的体检项目的结果等体检数据及时、准确、规范的录入体检系统（要求对象体检完成后24小时内完成，检验结果需在体检当日下午北京时间16:00前完成传送、接收），并在服务对象完成体检后10个工作日内出具体检报告交与采购人体检负责人。</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3.10投标人负责的体检项目须力求服务对象全部完成，并在体检表上规范记录检查结果，否则扣除未检或者无结果记录的体检项目费用。且以日为单位，对体检当日的体检人数、检验标本数量、体检表的回收数量、未检项目的数量等，统计造册，双方签名确认，以便查核，统计表详见下表。</w:t>
      </w:r>
    </w:p>
    <w:p w:rsidR="00125AD0" w:rsidRPr="00AB281D" w:rsidRDefault="00CB755B">
      <w:pPr>
        <w:jc w:val="center"/>
        <w:rPr>
          <w:b/>
          <w:bCs/>
          <w:lang w:val="en-US"/>
        </w:rPr>
      </w:pPr>
      <w:r w:rsidRPr="00AB281D">
        <w:rPr>
          <w:rFonts w:hint="eastAsia"/>
          <w:b/>
          <w:bCs/>
        </w:rPr>
        <w:t>大沥社卫中心</w:t>
      </w:r>
      <w:r w:rsidRPr="00AB281D">
        <w:rPr>
          <w:rFonts w:hint="eastAsia"/>
          <w:b/>
          <w:bCs/>
          <w:lang w:val="en-US"/>
        </w:rPr>
        <w:t xml:space="preserve"> </w:t>
      </w:r>
      <w:r w:rsidRPr="00AB281D">
        <w:rPr>
          <w:rFonts w:hint="eastAsia"/>
          <w:b/>
          <w:bCs/>
          <w:u w:val="single"/>
          <w:lang w:val="en-US"/>
        </w:rPr>
        <w:t xml:space="preserve">         </w:t>
      </w:r>
      <w:r w:rsidRPr="00AB281D">
        <w:rPr>
          <w:rFonts w:hint="eastAsia"/>
          <w:b/>
          <w:bCs/>
          <w:lang w:val="en-US"/>
        </w:rPr>
        <w:t>片  健康体检情况（数量）统计表</w:t>
      </w:r>
    </w:p>
    <w:tbl>
      <w:tblPr>
        <w:tblStyle w:val="af"/>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2"/>
        <w:gridCol w:w="3212"/>
        <w:gridCol w:w="938"/>
        <w:gridCol w:w="1086"/>
        <w:gridCol w:w="1043"/>
        <w:gridCol w:w="1001"/>
        <w:gridCol w:w="894"/>
      </w:tblGrid>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序号</w:t>
            </w:r>
          </w:p>
        </w:tc>
        <w:tc>
          <w:tcPr>
            <w:tcW w:w="938" w:type="dxa"/>
          </w:tcPr>
          <w:p w:rsidR="00125AD0" w:rsidRPr="00AB281D" w:rsidRDefault="00CB755B">
            <w:pPr>
              <w:jc w:val="cente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1</w:t>
            </w:r>
          </w:p>
        </w:tc>
        <w:tc>
          <w:tcPr>
            <w:tcW w:w="1086" w:type="dxa"/>
          </w:tcPr>
          <w:p w:rsidR="00125AD0" w:rsidRPr="00AB281D" w:rsidRDefault="00CB755B">
            <w:pPr>
              <w:jc w:val="cente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2</w:t>
            </w:r>
          </w:p>
        </w:tc>
        <w:tc>
          <w:tcPr>
            <w:tcW w:w="1043" w:type="dxa"/>
          </w:tcPr>
          <w:p w:rsidR="00125AD0" w:rsidRPr="00AB281D" w:rsidRDefault="00CB755B">
            <w:pPr>
              <w:jc w:val="cente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3</w:t>
            </w:r>
          </w:p>
        </w:tc>
        <w:tc>
          <w:tcPr>
            <w:tcW w:w="1001" w:type="dxa"/>
          </w:tcPr>
          <w:p w:rsidR="00125AD0" w:rsidRPr="00AB281D" w:rsidRDefault="00CB755B">
            <w:pPr>
              <w:jc w:val="cente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4</w:t>
            </w:r>
          </w:p>
        </w:tc>
        <w:tc>
          <w:tcPr>
            <w:tcW w:w="894" w:type="dxa"/>
          </w:tcPr>
          <w:p w:rsidR="00125AD0" w:rsidRPr="00AB281D" w:rsidRDefault="00CB755B">
            <w:pPr>
              <w:jc w:val="cente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5</w:t>
            </w: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服务社区</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体检时间</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体检地点</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1782" w:type="dxa"/>
            <w:vMerge w:val="restart"/>
            <w:vAlign w:val="center"/>
          </w:tcPr>
          <w:p w:rsidR="00125AD0" w:rsidRPr="00AB281D" w:rsidRDefault="00CB755B">
            <w:pPr>
              <w:jc w:val="cente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未做体格检查数</w:t>
            </w:r>
          </w:p>
        </w:tc>
        <w:tc>
          <w:tcPr>
            <w:tcW w:w="3212" w:type="dxa"/>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身高、体重、腰围</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1782" w:type="dxa"/>
            <w:vMerge/>
          </w:tcPr>
          <w:p w:rsidR="00125AD0" w:rsidRPr="00AB281D" w:rsidRDefault="00125AD0">
            <w:pPr>
              <w:rPr>
                <w:rFonts w:asciiTheme="majorEastAsia" w:eastAsiaTheme="majorEastAsia" w:hAnsiTheme="majorEastAsia" w:cstheme="majorEastAsia"/>
                <w:sz w:val="21"/>
                <w:szCs w:val="21"/>
                <w:lang w:val="en-US"/>
              </w:rPr>
            </w:pPr>
          </w:p>
        </w:tc>
        <w:tc>
          <w:tcPr>
            <w:tcW w:w="3212" w:type="dxa"/>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血压</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1782" w:type="dxa"/>
            <w:vMerge/>
          </w:tcPr>
          <w:p w:rsidR="00125AD0" w:rsidRPr="00AB281D" w:rsidRDefault="00125AD0">
            <w:pPr>
              <w:rPr>
                <w:rFonts w:asciiTheme="majorEastAsia" w:eastAsiaTheme="majorEastAsia" w:hAnsiTheme="majorEastAsia" w:cstheme="majorEastAsia"/>
                <w:sz w:val="21"/>
                <w:szCs w:val="21"/>
                <w:lang w:val="en-US"/>
              </w:rPr>
            </w:pPr>
          </w:p>
        </w:tc>
        <w:tc>
          <w:tcPr>
            <w:tcW w:w="3212" w:type="dxa"/>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五言、牙齿、内外科、足背动脉</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1782" w:type="dxa"/>
            <w:vMerge/>
          </w:tcPr>
          <w:p w:rsidR="00125AD0" w:rsidRPr="00AB281D" w:rsidRDefault="00125AD0">
            <w:pPr>
              <w:rPr>
                <w:rFonts w:asciiTheme="majorEastAsia" w:eastAsiaTheme="majorEastAsia" w:hAnsiTheme="majorEastAsia" w:cstheme="majorEastAsia"/>
                <w:sz w:val="21"/>
                <w:szCs w:val="21"/>
                <w:lang w:val="en-US"/>
              </w:rPr>
            </w:pPr>
          </w:p>
        </w:tc>
        <w:tc>
          <w:tcPr>
            <w:tcW w:w="3212" w:type="dxa"/>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视力</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未抽血数</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未做B超数</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未做心电图数</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未做尿常规数</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体检项目全部完成数</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体检表收表总数</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采购人经手人</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r w:rsidR="00125AD0" w:rsidRPr="00AB281D">
        <w:tc>
          <w:tcPr>
            <w:tcW w:w="4994" w:type="dxa"/>
            <w:gridSpan w:val="2"/>
          </w:tcPr>
          <w:p w:rsidR="00125AD0" w:rsidRPr="00AB281D" w:rsidRDefault="00CB755B">
            <w:pPr>
              <w:rPr>
                <w:rFonts w:asciiTheme="majorEastAsia" w:eastAsiaTheme="majorEastAsia" w:hAnsiTheme="majorEastAsia" w:cstheme="majorEastAsia"/>
                <w:sz w:val="21"/>
                <w:szCs w:val="21"/>
                <w:lang w:val="en-US"/>
              </w:rPr>
            </w:pPr>
            <w:r w:rsidRPr="00AB281D">
              <w:rPr>
                <w:rFonts w:asciiTheme="majorEastAsia" w:eastAsiaTheme="majorEastAsia" w:hAnsiTheme="majorEastAsia" w:cstheme="majorEastAsia" w:hint="eastAsia"/>
                <w:sz w:val="21"/>
                <w:szCs w:val="21"/>
                <w:lang w:val="en-US"/>
              </w:rPr>
              <w:t>中标人经手人</w:t>
            </w:r>
          </w:p>
        </w:tc>
        <w:tc>
          <w:tcPr>
            <w:tcW w:w="938" w:type="dxa"/>
          </w:tcPr>
          <w:p w:rsidR="00125AD0" w:rsidRPr="00AB281D" w:rsidRDefault="00125AD0">
            <w:pPr>
              <w:rPr>
                <w:rFonts w:asciiTheme="majorEastAsia" w:eastAsiaTheme="majorEastAsia" w:hAnsiTheme="majorEastAsia" w:cstheme="majorEastAsia"/>
                <w:sz w:val="21"/>
                <w:szCs w:val="21"/>
                <w:lang w:val="en-US"/>
              </w:rPr>
            </w:pPr>
          </w:p>
        </w:tc>
        <w:tc>
          <w:tcPr>
            <w:tcW w:w="1086" w:type="dxa"/>
          </w:tcPr>
          <w:p w:rsidR="00125AD0" w:rsidRPr="00AB281D" w:rsidRDefault="00125AD0">
            <w:pPr>
              <w:rPr>
                <w:rFonts w:asciiTheme="majorEastAsia" w:eastAsiaTheme="majorEastAsia" w:hAnsiTheme="majorEastAsia" w:cstheme="majorEastAsia"/>
                <w:sz w:val="21"/>
                <w:szCs w:val="21"/>
                <w:lang w:val="en-US"/>
              </w:rPr>
            </w:pPr>
          </w:p>
        </w:tc>
        <w:tc>
          <w:tcPr>
            <w:tcW w:w="1043" w:type="dxa"/>
          </w:tcPr>
          <w:p w:rsidR="00125AD0" w:rsidRPr="00AB281D" w:rsidRDefault="00125AD0">
            <w:pPr>
              <w:rPr>
                <w:rFonts w:asciiTheme="majorEastAsia" w:eastAsiaTheme="majorEastAsia" w:hAnsiTheme="majorEastAsia" w:cstheme="majorEastAsia"/>
                <w:sz w:val="21"/>
                <w:szCs w:val="21"/>
                <w:lang w:val="en-US"/>
              </w:rPr>
            </w:pPr>
          </w:p>
        </w:tc>
        <w:tc>
          <w:tcPr>
            <w:tcW w:w="1001" w:type="dxa"/>
          </w:tcPr>
          <w:p w:rsidR="00125AD0" w:rsidRPr="00AB281D" w:rsidRDefault="00125AD0">
            <w:pPr>
              <w:rPr>
                <w:rFonts w:asciiTheme="majorEastAsia" w:eastAsiaTheme="majorEastAsia" w:hAnsiTheme="majorEastAsia" w:cstheme="majorEastAsia"/>
                <w:sz w:val="21"/>
                <w:szCs w:val="21"/>
                <w:lang w:val="en-US"/>
              </w:rPr>
            </w:pPr>
          </w:p>
        </w:tc>
        <w:tc>
          <w:tcPr>
            <w:tcW w:w="894" w:type="dxa"/>
          </w:tcPr>
          <w:p w:rsidR="00125AD0" w:rsidRPr="00AB281D" w:rsidRDefault="00125AD0">
            <w:pPr>
              <w:rPr>
                <w:rFonts w:asciiTheme="majorEastAsia" w:eastAsiaTheme="majorEastAsia" w:hAnsiTheme="majorEastAsia" w:cstheme="majorEastAsia"/>
                <w:sz w:val="21"/>
                <w:szCs w:val="21"/>
                <w:lang w:val="en-US"/>
              </w:rPr>
            </w:pPr>
          </w:p>
        </w:tc>
      </w:tr>
    </w:tbl>
    <w:p w:rsidR="00125AD0" w:rsidRPr="00AB281D" w:rsidRDefault="00125AD0">
      <w:pPr>
        <w:rPr>
          <w:lang w:val="en-US"/>
        </w:rPr>
      </w:pP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3.11投标人负责的体检项目所需物资均由投标人自行准备（包括运输车辆、仪器设备、耗材等），采购人可适当提供部分体检物资。物资详见下表。</w:t>
      </w:r>
    </w:p>
    <w:p w:rsidR="00125AD0" w:rsidRPr="00AB281D" w:rsidRDefault="00CB755B">
      <w:pPr>
        <w:autoSpaceDE/>
        <w:autoSpaceDN/>
        <w:snapToGrid w:val="0"/>
        <w:spacing w:line="360" w:lineRule="auto"/>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体检项目及体检物资配备表</w:t>
      </w:r>
    </w:p>
    <w:tbl>
      <w:tblPr>
        <w:tblStyle w:val="af"/>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4253"/>
        <w:gridCol w:w="2618"/>
      </w:tblGrid>
      <w:tr w:rsidR="00125AD0" w:rsidRPr="00AB281D">
        <w:tc>
          <w:tcPr>
            <w:tcW w:w="3085"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体检项目</w:t>
            </w:r>
          </w:p>
        </w:tc>
        <w:tc>
          <w:tcPr>
            <w:tcW w:w="4253"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投标人自备物资</w:t>
            </w:r>
          </w:p>
        </w:tc>
        <w:tc>
          <w:tcPr>
            <w:tcW w:w="2618"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采购人可提供物资</w:t>
            </w:r>
          </w:p>
        </w:tc>
      </w:tr>
      <w:tr w:rsidR="00125AD0" w:rsidRPr="00AB281D">
        <w:tc>
          <w:tcPr>
            <w:tcW w:w="3085"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登记、开具体检单</w:t>
            </w:r>
          </w:p>
        </w:tc>
        <w:tc>
          <w:tcPr>
            <w:tcW w:w="4253"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身份证读卡器、A4纸、条码打印纸、订书机及钉、签字笔，等。</w:t>
            </w:r>
          </w:p>
        </w:tc>
        <w:tc>
          <w:tcPr>
            <w:tcW w:w="2618"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电脑2台、打印机2台、条码打印机2台</w:t>
            </w:r>
          </w:p>
        </w:tc>
      </w:tr>
      <w:tr w:rsidR="00125AD0" w:rsidRPr="00AB281D">
        <w:tc>
          <w:tcPr>
            <w:tcW w:w="3085"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身高、体重、腰围、体温、视力、脉搏、双侧血压</w:t>
            </w:r>
          </w:p>
        </w:tc>
        <w:tc>
          <w:tcPr>
            <w:tcW w:w="4253"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身高尺、腰围尺、体重秤、体温枪、血压计、视力灯箱、签字笔，等。</w:t>
            </w:r>
          </w:p>
        </w:tc>
        <w:tc>
          <w:tcPr>
            <w:tcW w:w="2618" w:type="dxa"/>
            <w:vAlign w:val="center"/>
          </w:tcPr>
          <w:p w:rsidR="00125AD0" w:rsidRPr="00AB281D" w:rsidRDefault="00125AD0">
            <w:pPr>
              <w:autoSpaceDE/>
              <w:autoSpaceDN/>
              <w:snapToGrid w:val="0"/>
              <w:jc w:val="center"/>
              <w:textAlignment w:val="baseline"/>
              <w:rPr>
                <w:rFonts w:asciiTheme="minorEastAsia" w:eastAsiaTheme="minorEastAsia" w:hAnsiTheme="minorEastAsia"/>
                <w:kern w:val="2"/>
                <w:sz w:val="21"/>
                <w:szCs w:val="21"/>
                <w:lang w:val="en-US" w:bidi="ar-SA"/>
              </w:rPr>
            </w:pPr>
          </w:p>
        </w:tc>
      </w:tr>
      <w:tr w:rsidR="00125AD0" w:rsidRPr="00AB281D">
        <w:tc>
          <w:tcPr>
            <w:tcW w:w="3085"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问诊、内外科、五官科（听力）、牙齿、运动功能、足背动脉搏动（糖尿病对象）</w:t>
            </w:r>
          </w:p>
        </w:tc>
        <w:tc>
          <w:tcPr>
            <w:tcW w:w="4253"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听诊器、手电筒、棉签、签字笔，等。</w:t>
            </w:r>
          </w:p>
        </w:tc>
        <w:tc>
          <w:tcPr>
            <w:tcW w:w="2618" w:type="dxa"/>
            <w:vAlign w:val="center"/>
          </w:tcPr>
          <w:p w:rsidR="00125AD0" w:rsidRPr="00AB281D" w:rsidRDefault="00125AD0">
            <w:pPr>
              <w:autoSpaceDE/>
              <w:autoSpaceDN/>
              <w:snapToGrid w:val="0"/>
              <w:jc w:val="center"/>
              <w:textAlignment w:val="baseline"/>
              <w:rPr>
                <w:rFonts w:asciiTheme="minorEastAsia" w:eastAsiaTheme="minorEastAsia" w:hAnsiTheme="minorEastAsia"/>
                <w:kern w:val="2"/>
                <w:sz w:val="21"/>
                <w:szCs w:val="21"/>
                <w:lang w:val="en-US" w:bidi="ar-SA"/>
              </w:rPr>
            </w:pPr>
          </w:p>
        </w:tc>
      </w:tr>
      <w:tr w:rsidR="00125AD0" w:rsidRPr="00AB281D">
        <w:tc>
          <w:tcPr>
            <w:tcW w:w="3085"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心电图</w:t>
            </w:r>
          </w:p>
        </w:tc>
        <w:tc>
          <w:tcPr>
            <w:tcW w:w="4253"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心电图机、心电图纸、酒精、棉球、诊床，签字笔，屏风，等。</w:t>
            </w:r>
          </w:p>
        </w:tc>
        <w:tc>
          <w:tcPr>
            <w:tcW w:w="2618"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心电图机2台，诊床2张，屏风5个。</w:t>
            </w:r>
          </w:p>
        </w:tc>
      </w:tr>
      <w:tr w:rsidR="00125AD0" w:rsidRPr="00AB281D">
        <w:tc>
          <w:tcPr>
            <w:tcW w:w="3085"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B超（肝胆脾胰腺）</w:t>
            </w:r>
          </w:p>
        </w:tc>
        <w:tc>
          <w:tcPr>
            <w:tcW w:w="4253"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B超机、耦合剂、纸（毛）巾、诊床，签字</w:t>
            </w:r>
            <w:r w:rsidRPr="00AB281D">
              <w:rPr>
                <w:rFonts w:asciiTheme="minorEastAsia" w:eastAsiaTheme="minorEastAsia" w:hAnsiTheme="minorEastAsia" w:hint="eastAsia"/>
                <w:kern w:val="2"/>
                <w:sz w:val="21"/>
                <w:szCs w:val="21"/>
                <w:lang w:val="en-US" w:bidi="ar-SA"/>
              </w:rPr>
              <w:lastRenderedPageBreak/>
              <w:t>笔，屏风，等。</w:t>
            </w:r>
          </w:p>
        </w:tc>
        <w:tc>
          <w:tcPr>
            <w:tcW w:w="2618"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lastRenderedPageBreak/>
              <w:t>B超机3台，诊床2张。</w:t>
            </w:r>
          </w:p>
        </w:tc>
      </w:tr>
      <w:tr w:rsidR="00125AD0" w:rsidRPr="00AB281D">
        <w:tc>
          <w:tcPr>
            <w:tcW w:w="3085"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lastRenderedPageBreak/>
              <w:t>抽血（血常规、肝肾功、空腹血糖、血脂等）</w:t>
            </w:r>
          </w:p>
        </w:tc>
        <w:tc>
          <w:tcPr>
            <w:tcW w:w="4253"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采血试管</w:t>
            </w:r>
          </w:p>
        </w:tc>
        <w:tc>
          <w:tcPr>
            <w:tcW w:w="2618"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采血针、止血带、棉签、碘伏，签字笔，等。</w:t>
            </w:r>
          </w:p>
        </w:tc>
      </w:tr>
      <w:tr w:rsidR="00125AD0" w:rsidRPr="00AB281D">
        <w:tc>
          <w:tcPr>
            <w:tcW w:w="3085" w:type="dxa"/>
            <w:vAlign w:val="center"/>
          </w:tcPr>
          <w:p w:rsidR="00125AD0" w:rsidRPr="00AB281D" w:rsidRDefault="00125AD0">
            <w:pPr>
              <w:autoSpaceDE/>
              <w:autoSpaceDN/>
              <w:snapToGrid w:val="0"/>
              <w:jc w:val="center"/>
              <w:textAlignment w:val="baseline"/>
              <w:rPr>
                <w:rFonts w:asciiTheme="minorEastAsia" w:eastAsiaTheme="minorEastAsia" w:hAnsiTheme="minorEastAsia"/>
                <w:kern w:val="2"/>
                <w:sz w:val="21"/>
                <w:szCs w:val="21"/>
                <w:lang w:val="en-US" w:bidi="ar-SA"/>
              </w:rPr>
            </w:pPr>
          </w:p>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尿检</w:t>
            </w:r>
          </w:p>
        </w:tc>
        <w:tc>
          <w:tcPr>
            <w:tcW w:w="4253"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尿液分析仪、尿试纸、结果打印纸、尿管（杯）、标本架、签字笔，等。</w:t>
            </w:r>
          </w:p>
        </w:tc>
        <w:tc>
          <w:tcPr>
            <w:tcW w:w="2618" w:type="dxa"/>
            <w:vAlign w:val="center"/>
          </w:tcPr>
          <w:p w:rsidR="00125AD0" w:rsidRPr="00AB281D" w:rsidRDefault="00125AD0">
            <w:pPr>
              <w:autoSpaceDE/>
              <w:autoSpaceDN/>
              <w:snapToGrid w:val="0"/>
              <w:jc w:val="center"/>
              <w:textAlignment w:val="baseline"/>
              <w:rPr>
                <w:rFonts w:asciiTheme="minorEastAsia" w:eastAsiaTheme="minorEastAsia" w:hAnsiTheme="minorEastAsia"/>
                <w:kern w:val="2"/>
                <w:sz w:val="21"/>
                <w:szCs w:val="21"/>
                <w:lang w:val="en-US" w:bidi="ar-SA"/>
              </w:rPr>
            </w:pPr>
          </w:p>
        </w:tc>
      </w:tr>
      <w:tr w:rsidR="00125AD0" w:rsidRPr="00AB281D">
        <w:tc>
          <w:tcPr>
            <w:tcW w:w="3085" w:type="dxa"/>
            <w:vAlign w:val="center"/>
          </w:tcPr>
          <w:p w:rsidR="00125AD0" w:rsidRPr="00AB281D" w:rsidRDefault="00125AD0">
            <w:pPr>
              <w:autoSpaceDE/>
              <w:autoSpaceDN/>
              <w:snapToGrid w:val="0"/>
              <w:jc w:val="center"/>
              <w:textAlignment w:val="baseline"/>
              <w:rPr>
                <w:rFonts w:asciiTheme="minorEastAsia" w:eastAsiaTheme="minorEastAsia" w:hAnsiTheme="minorEastAsia"/>
                <w:kern w:val="2"/>
                <w:sz w:val="21"/>
                <w:szCs w:val="21"/>
                <w:lang w:val="en-US" w:bidi="ar-SA"/>
              </w:rPr>
            </w:pPr>
          </w:p>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其他</w:t>
            </w:r>
          </w:p>
        </w:tc>
        <w:tc>
          <w:tcPr>
            <w:tcW w:w="4253" w:type="dxa"/>
            <w:vAlign w:val="center"/>
          </w:tcPr>
          <w:p w:rsidR="00125AD0" w:rsidRPr="00AB281D" w:rsidRDefault="00CB755B">
            <w:pPr>
              <w:autoSpaceDE/>
              <w:autoSpaceDN/>
              <w:snapToGrid w:val="0"/>
              <w:jc w:val="center"/>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生活垃圾袋、医疗垃圾袋、尼龙扎带、消毒粉或消毒液、外科口罩、胶皮手套、血及尿标本箱，疫情个人防护物资等。</w:t>
            </w:r>
          </w:p>
        </w:tc>
        <w:tc>
          <w:tcPr>
            <w:tcW w:w="2618" w:type="dxa"/>
            <w:vAlign w:val="center"/>
          </w:tcPr>
          <w:p w:rsidR="00125AD0" w:rsidRPr="00AB281D" w:rsidRDefault="00125AD0">
            <w:pPr>
              <w:autoSpaceDE/>
              <w:autoSpaceDN/>
              <w:snapToGrid w:val="0"/>
              <w:jc w:val="center"/>
              <w:textAlignment w:val="baseline"/>
              <w:rPr>
                <w:rFonts w:asciiTheme="minorEastAsia" w:eastAsiaTheme="minorEastAsia" w:hAnsiTheme="minorEastAsia"/>
                <w:kern w:val="2"/>
                <w:sz w:val="21"/>
                <w:szCs w:val="21"/>
                <w:lang w:val="en-US" w:bidi="ar-SA"/>
              </w:rPr>
            </w:pPr>
          </w:p>
        </w:tc>
      </w:tr>
    </w:tbl>
    <w:p w:rsidR="00125AD0" w:rsidRPr="00AB281D" w:rsidRDefault="00CB755B">
      <w:pPr>
        <w:autoSpaceDE/>
        <w:autoSpaceDN/>
        <w:snapToGrid w:val="0"/>
        <w:spacing w:line="360" w:lineRule="auto"/>
        <w:ind w:leftChars="202" w:left="444"/>
        <w:jc w:val="both"/>
        <w:textAlignment w:val="baseline"/>
        <w:rPr>
          <w:rFonts w:asciiTheme="minorEastAsia" w:eastAsiaTheme="minorEastAsia" w:hAnsiTheme="minorEastAsia"/>
          <w:b/>
          <w:kern w:val="2"/>
          <w:sz w:val="21"/>
          <w:szCs w:val="21"/>
          <w:lang w:val="en-US" w:bidi="ar-SA"/>
        </w:rPr>
      </w:pPr>
      <w:r w:rsidRPr="00AB281D">
        <w:rPr>
          <w:rFonts w:asciiTheme="minorEastAsia" w:eastAsiaTheme="minorEastAsia" w:hAnsiTheme="minorEastAsia" w:hint="eastAsia"/>
          <w:kern w:val="2"/>
          <w:sz w:val="21"/>
          <w:szCs w:val="21"/>
          <w:lang w:val="en-US" w:bidi="ar-SA"/>
        </w:rPr>
        <w:t>备注：配备体检物资须满足实际需要。</w:t>
      </w:r>
    </w:p>
    <w:p w:rsidR="00125AD0" w:rsidRPr="00AB281D" w:rsidRDefault="00CB755B">
      <w:pPr>
        <w:spacing w:line="360" w:lineRule="auto"/>
        <w:ind w:firstLineChars="202" w:firstLine="424"/>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3.12体检项目人员要求：</w:t>
      </w:r>
    </w:p>
    <w:p w:rsidR="00125AD0" w:rsidRPr="00AB281D" w:rsidRDefault="00CB755B">
      <w:pPr>
        <w:autoSpaceDE/>
        <w:autoSpaceDN/>
        <w:spacing w:line="360" w:lineRule="auto"/>
        <w:ind w:firstLineChars="202" w:firstLine="424"/>
        <w:jc w:val="both"/>
        <w:textAlignment w:val="baseline"/>
        <w:rPr>
          <w:kern w:val="2"/>
          <w:sz w:val="21"/>
          <w:szCs w:val="21"/>
          <w:lang w:val="en-US" w:bidi="ar-SA"/>
        </w:rPr>
      </w:pPr>
      <w:r w:rsidRPr="00AB281D">
        <w:rPr>
          <w:rFonts w:hint="eastAsia"/>
          <w:kern w:val="2"/>
          <w:sz w:val="21"/>
          <w:szCs w:val="21"/>
          <w:lang w:val="en-US" w:bidi="ar-SA"/>
        </w:rPr>
        <w:t>★3.12.1投标人所委派本项目中各体检岗位的工作人员必须配备合理，职责明确，提供完备的服务团队，包括项目负责人、技术人员等；从事医疗岗位的须具备与岗位相对应的医生资格证和护士执业资格证，专业医生须具有</w:t>
      </w:r>
      <w:r w:rsidRPr="00AB281D">
        <w:rPr>
          <w:kern w:val="2"/>
          <w:sz w:val="21"/>
          <w:szCs w:val="21"/>
          <w:lang w:val="en-US" w:bidi="ar-SA"/>
        </w:rPr>
        <w:t>2年或以上相关的的工作经验，</w:t>
      </w:r>
      <w:r w:rsidRPr="00AB281D">
        <w:rPr>
          <w:rFonts w:hint="eastAsia"/>
          <w:kern w:val="2"/>
          <w:sz w:val="21"/>
          <w:szCs w:val="21"/>
          <w:lang w:val="en-US" w:bidi="ar-SA"/>
        </w:rPr>
        <w:t>并经过严格的临床操作规范培训，以保证服务质量和体检数据的准确性。中标人</w:t>
      </w:r>
      <w:r w:rsidRPr="00AB281D">
        <w:rPr>
          <w:rFonts w:hint="eastAsia"/>
        </w:rPr>
        <w:t>在开展体检项目前，须将从事医疗岗位体检人员的医生资格证和护士执业资格证复印件交采购人核查，如中标人无法提供的则采购人有权终止合同，由此产生的法律问题由中标人承担。</w:t>
      </w:r>
    </w:p>
    <w:p w:rsidR="00125AD0" w:rsidRPr="00AB281D" w:rsidRDefault="00CB755B">
      <w:pPr>
        <w:autoSpaceDE/>
        <w:autoSpaceDN/>
        <w:spacing w:line="360" w:lineRule="auto"/>
        <w:ind w:firstLineChars="202" w:firstLine="424"/>
        <w:jc w:val="both"/>
        <w:textAlignment w:val="baseline"/>
        <w:rPr>
          <w:kern w:val="2"/>
          <w:sz w:val="21"/>
          <w:szCs w:val="21"/>
          <w:lang w:val="en-US" w:bidi="ar-SA"/>
        </w:rPr>
      </w:pPr>
      <w:r w:rsidRPr="00AB281D">
        <w:rPr>
          <w:rFonts w:hint="eastAsia"/>
          <w:kern w:val="2"/>
          <w:sz w:val="21"/>
          <w:szCs w:val="21"/>
          <w:lang w:val="en-US" w:bidi="ar-SA"/>
        </w:rPr>
        <w:t>3.12.2体检人员配备：</w:t>
      </w:r>
    </w:p>
    <w:tbl>
      <w:tblPr>
        <w:tblW w:w="9593" w:type="dxa"/>
        <w:jc w:val="center"/>
        <w:tblLayout w:type="fixed"/>
        <w:tblLook w:val="04A0"/>
      </w:tblPr>
      <w:tblGrid>
        <w:gridCol w:w="1336"/>
        <w:gridCol w:w="4416"/>
        <w:gridCol w:w="3841"/>
      </w:tblGrid>
      <w:tr w:rsidR="00125AD0" w:rsidRPr="00AB281D">
        <w:trPr>
          <w:trHeight w:val="77"/>
          <w:jc w:val="center"/>
        </w:trPr>
        <w:tc>
          <w:tcPr>
            <w:tcW w:w="95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textAlignment w:val="center"/>
              <w:rPr>
                <w:kern w:val="2"/>
                <w:sz w:val="21"/>
                <w:szCs w:val="21"/>
                <w:lang w:val="en-US" w:bidi="ar-SA"/>
              </w:rPr>
            </w:pPr>
            <w:r w:rsidRPr="00AB281D">
              <w:rPr>
                <w:rFonts w:hint="eastAsia"/>
                <w:sz w:val="21"/>
                <w:szCs w:val="21"/>
                <w:lang w:val="en-US"/>
              </w:rPr>
              <w:t>体检执行：体检人数在120人以内，原则上配置1组医护人员执行体检项目，人员配置如下。如体检人数有所增加或减少，则在此基础上再增加或减少医护工作人员。</w:t>
            </w:r>
          </w:p>
        </w:tc>
      </w:tr>
      <w:tr w:rsidR="00125AD0" w:rsidRPr="00AB281D">
        <w:trPr>
          <w:trHeight w:val="77"/>
          <w:jc w:val="center"/>
        </w:trPr>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项目内容</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人员配置</w:t>
            </w:r>
          </w:p>
        </w:tc>
      </w:tr>
      <w:tr w:rsidR="00125AD0" w:rsidRPr="00AB281D">
        <w:trPr>
          <w:trHeight w:val="77"/>
          <w:jc w:val="center"/>
        </w:trPr>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体格检查</w:t>
            </w: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身高体重腰围</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2名护士</w:t>
            </w:r>
          </w:p>
        </w:tc>
      </w:tr>
      <w:tr w:rsidR="00125AD0" w:rsidRPr="00AB281D">
        <w:trPr>
          <w:trHeight w:val="77"/>
          <w:jc w:val="center"/>
        </w:trPr>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125AD0">
            <w:pPr>
              <w:autoSpaceDE/>
              <w:autoSpaceDN/>
              <w:snapToGrid w:val="0"/>
              <w:jc w:val="center"/>
              <w:rPr>
                <w:kern w:val="2"/>
                <w:sz w:val="21"/>
                <w:szCs w:val="21"/>
                <w:lang w:val="en-US" w:bidi="ar-SA"/>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五官牙齿内外科血压问诊足背动脉</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4名医生</w:t>
            </w:r>
          </w:p>
        </w:tc>
      </w:tr>
      <w:tr w:rsidR="00125AD0" w:rsidRPr="00AB281D">
        <w:trPr>
          <w:trHeight w:val="77"/>
          <w:jc w:val="center"/>
        </w:trPr>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125AD0">
            <w:pPr>
              <w:autoSpaceDE/>
              <w:autoSpaceDN/>
              <w:snapToGrid w:val="0"/>
              <w:jc w:val="center"/>
              <w:rPr>
                <w:kern w:val="2"/>
                <w:sz w:val="21"/>
                <w:szCs w:val="21"/>
                <w:lang w:val="en-US" w:bidi="ar-SA"/>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眼科</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2名医生</w:t>
            </w:r>
          </w:p>
        </w:tc>
      </w:tr>
      <w:tr w:rsidR="00125AD0" w:rsidRPr="00AB281D">
        <w:trPr>
          <w:trHeight w:val="77"/>
          <w:jc w:val="center"/>
        </w:trPr>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现场新增信息、打印抽血条码</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2名工作人员</w:t>
            </w:r>
          </w:p>
        </w:tc>
      </w:tr>
      <w:tr w:rsidR="00125AD0" w:rsidRPr="00AB281D">
        <w:trPr>
          <w:trHeight w:val="77"/>
          <w:jc w:val="center"/>
        </w:trPr>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抽血</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4名护士</w:t>
            </w:r>
          </w:p>
        </w:tc>
      </w:tr>
      <w:tr w:rsidR="00125AD0" w:rsidRPr="00AB281D">
        <w:trPr>
          <w:trHeight w:val="77"/>
          <w:jc w:val="center"/>
        </w:trPr>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验尿</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1名护士</w:t>
            </w:r>
          </w:p>
        </w:tc>
      </w:tr>
      <w:tr w:rsidR="00125AD0" w:rsidRPr="00AB281D">
        <w:trPr>
          <w:trHeight w:val="77"/>
          <w:jc w:val="center"/>
        </w:trPr>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心电图</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2名医生</w:t>
            </w:r>
          </w:p>
        </w:tc>
      </w:tr>
      <w:tr w:rsidR="00125AD0" w:rsidRPr="00AB281D">
        <w:trPr>
          <w:trHeight w:val="77"/>
          <w:jc w:val="center"/>
        </w:trPr>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sz w:val="21"/>
                <w:szCs w:val="21"/>
                <w:lang w:val="en-US"/>
              </w:rPr>
            </w:pPr>
            <w:r w:rsidRPr="00AB281D">
              <w:rPr>
                <w:rFonts w:hint="eastAsia"/>
                <w:sz w:val="21"/>
                <w:szCs w:val="21"/>
                <w:lang w:val="en-US"/>
              </w:rPr>
              <w:t>腹部B超</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sz w:val="21"/>
                <w:szCs w:val="21"/>
                <w:lang w:val="en-US"/>
              </w:rPr>
            </w:pPr>
            <w:r w:rsidRPr="00AB281D">
              <w:rPr>
                <w:rFonts w:hint="eastAsia"/>
                <w:sz w:val="21"/>
                <w:szCs w:val="21"/>
                <w:lang w:val="en-US"/>
              </w:rPr>
              <w:t>2名医生</w:t>
            </w:r>
          </w:p>
        </w:tc>
      </w:tr>
      <w:tr w:rsidR="00125AD0" w:rsidRPr="00AB281D">
        <w:trPr>
          <w:trHeight w:val="77"/>
          <w:jc w:val="center"/>
        </w:trPr>
        <w:tc>
          <w:tcPr>
            <w:tcW w:w="5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控场指引总协调</w:t>
            </w:r>
          </w:p>
        </w:tc>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AD0" w:rsidRPr="00AB281D" w:rsidRDefault="00CB755B">
            <w:pPr>
              <w:widowControl/>
              <w:autoSpaceDE/>
              <w:autoSpaceDN/>
              <w:snapToGrid w:val="0"/>
              <w:jc w:val="center"/>
              <w:textAlignment w:val="center"/>
              <w:rPr>
                <w:kern w:val="2"/>
                <w:sz w:val="21"/>
                <w:szCs w:val="21"/>
                <w:lang w:val="en-US" w:bidi="ar-SA"/>
              </w:rPr>
            </w:pPr>
            <w:r w:rsidRPr="00AB281D">
              <w:rPr>
                <w:rFonts w:hint="eastAsia"/>
                <w:sz w:val="21"/>
                <w:szCs w:val="21"/>
                <w:lang w:val="en-US"/>
              </w:rPr>
              <w:t>1名项目对接人</w:t>
            </w:r>
          </w:p>
        </w:tc>
      </w:tr>
    </w:tbl>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3.13投标人在体检期间，只可开展约定项目的检查，不可开展或向服务对象推销其他与采购人无关项目尤其是收费项目的检查。</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3.14体检过程中产生的医疗垃圾，由投标人严格按照院感规范进行打包消杀处理后放置于指定地点，由采购人进行运输、处理。</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3.15体检过程中,如果工作人员出现职业暴露或工伤等情况，由投标人负全责并妥善处理。</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3.16体检报告须符合以下要求：</w:t>
      </w:r>
      <w:r w:rsidR="005D4613" w:rsidRPr="00AB281D">
        <w:rPr>
          <w:rFonts w:asciiTheme="minorEastAsia" w:eastAsiaTheme="minorEastAsia" w:hAnsiTheme="minorEastAsia" w:hint="eastAsia"/>
          <w:kern w:val="2"/>
          <w:sz w:val="21"/>
          <w:szCs w:val="21"/>
          <w:lang w:val="en-US" w:bidi="ar-SA"/>
        </w:rPr>
        <w:fldChar w:fldCharType="begin"/>
      </w:r>
      <w:r w:rsidRPr="00AB281D">
        <w:rPr>
          <w:rFonts w:asciiTheme="minorEastAsia" w:eastAsiaTheme="minorEastAsia" w:hAnsiTheme="minorEastAsia" w:hint="eastAsia"/>
          <w:kern w:val="2"/>
          <w:sz w:val="21"/>
          <w:szCs w:val="21"/>
          <w:lang w:val="en-US" w:bidi="ar-SA"/>
        </w:rPr>
        <w:instrText xml:space="preserve"> = 1 \* GB3 \* MERGEFORMAT </w:instrText>
      </w:r>
      <w:r w:rsidR="005D4613" w:rsidRPr="00AB281D">
        <w:rPr>
          <w:rFonts w:asciiTheme="minorEastAsia" w:eastAsiaTheme="minorEastAsia" w:hAnsiTheme="minorEastAsia" w:hint="eastAsia"/>
          <w:kern w:val="2"/>
          <w:sz w:val="21"/>
          <w:szCs w:val="21"/>
          <w:lang w:val="en-US" w:bidi="ar-SA"/>
        </w:rPr>
        <w:fldChar w:fldCharType="separate"/>
      </w:r>
      <w:r w:rsidRPr="00AB281D">
        <w:rPr>
          <w:rFonts w:asciiTheme="minorEastAsia" w:eastAsiaTheme="minorEastAsia" w:hAnsiTheme="minorEastAsia" w:hint="eastAsia"/>
          <w:kern w:val="2"/>
          <w:sz w:val="21"/>
          <w:szCs w:val="21"/>
          <w:lang w:val="en-US" w:bidi="ar-SA"/>
        </w:rPr>
        <w:t>①</w:t>
      </w:r>
      <w:r w:rsidR="005D4613" w:rsidRPr="00AB281D">
        <w:rPr>
          <w:rFonts w:asciiTheme="minorEastAsia" w:eastAsiaTheme="minorEastAsia" w:hAnsiTheme="minorEastAsia" w:hint="eastAsia"/>
          <w:kern w:val="2"/>
          <w:sz w:val="21"/>
          <w:szCs w:val="21"/>
          <w:lang w:val="en-US" w:bidi="ar-SA"/>
        </w:rPr>
        <w:fldChar w:fldCharType="end"/>
      </w:r>
      <w:r w:rsidRPr="00AB281D">
        <w:rPr>
          <w:rFonts w:asciiTheme="minorEastAsia" w:eastAsiaTheme="minorEastAsia" w:hAnsiTheme="minorEastAsia" w:hint="eastAsia"/>
          <w:kern w:val="2"/>
          <w:sz w:val="21"/>
          <w:szCs w:val="21"/>
          <w:lang w:val="en-US" w:bidi="ar-SA"/>
        </w:rPr>
        <w:t>服务对象完成的各项体检项目及其结果、B超检查各脏器形态的文字描述及结论；</w:t>
      </w:r>
      <w:r w:rsidR="005D4613" w:rsidRPr="00AB281D">
        <w:rPr>
          <w:rFonts w:asciiTheme="minorEastAsia" w:eastAsiaTheme="minorEastAsia" w:hAnsiTheme="minorEastAsia" w:hint="eastAsia"/>
          <w:kern w:val="2"/>
          <w:sz w:val="21"/>
          <w:szCs w:val="21"/>
          <w:lang w:val="en-US" w:bidi="ar-SA"/>
        </w:rPr>
        <w:fldChar w:fldCharType="begin"/>
      </w:r>
      <w:r w:rsidRPr="00AB281D">
        <w:rPr>
          <w:rFonts w:asciiTheme="minorEastAsia" w:eastAsiaTheme="minorEastAsia" w:hAnsiTheme="minorEastAsia" w:hint="eastAsia"/>
          <w:kern w:val="2"/>
          <w:sz w:val="21"/>
          <w:szCs w:val="21"/>
          <w:lang w:val="en-US" w:bidi="ar-SA"/>
        </w:rPr>
        <w:instrText xml:space="preserve"> = 2 \* GB3 \* MERGEFORMAT </w:instrText>
      </w:r>
      <w:r w:rsidR="005D4613" w:rsidRPr="00AB281D">
        <w:rPr>
          <w:rFonts w:asciiTheme="minorEastAsia" w:eastAsiaTheme="minorEastAsia" w:hAnsiTheme="minorEastAsia" w:hint="eastAsia"/>
          <w:kern w:val="2"/>
          <w:sz w:val="21"/>
          <w:szCs w:val="21"/>
          <w:lang w:val="en-US" w:bidi="ar-SA"/>
        </w:rPr>
        <w:fldChar w:fldCharType="separate"/>
      </w:r>
      <w:r w:rsidRPr="00AB281D">
        <w:rPr>
          <w:rFonts w:asciiTheme="minorEastAsia" w:eastAsiaTheme="minorEastAsia" w:hAnsiTheme="minorEastAsia" w:hint="eastAsia"/>
          <w:kern w:val="2"/>
          <w:sz w:val="21"/>
          <w:szCs w:val="21"/>
          <w:lang w:val="en-US" w:bidi="ar-SA"/>
        </w:rPr>
        <w:t>②</w:t>
      </w:r>
      <w:r w:rsidR="005D4613" w:rsidRPr="00AB281D">
        <w:rPr>
          <w:rFonts w:asciiTheme="minorEastAsia" w:eastAsiaTheme="minorEastAsia" w:hAnsiTheme="minorEastAsia" w:hint="eastAsia"/>
          <w:kern w:val="2"/>
          <w:sz w:val="21"/>
          <w:szCs w:val="21"/>
          <w:lang w:val="en-US" w:bidi="ar-SA"/>
        </w:rPr>
        <w:fldChar w:fldCharType="end"/>
      </w:r>
      <w:r w:rsidRPr="00AB281D">
        <w:rPr>
          <w:rFonts w:asciiTheme="minorEastAsia" w:eastAsiaTheme="minorEastAsia" w:hAnsiTheme="minorEastAsia" w:hint="eastAsia"/>
          <w:kern w:val="2"/>
          <w:sz w:val="21"/>
          <w:szCs w:val="21"/>
          <w:lang w:val="en-US" w:bidi="ar-SA"/>
        </w:rPr>
        <w:t>综述及建议，需符合采购人的规范要求：逐条列出结果异常的项目并给出个体化的健康指导；中医须给出相应体质健康指导处方。</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3.17投标人须配合采购人对体检结果和体检报告的质量进行质控考核。</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3.18体检结果、体检对象个人信息等资料须按照采购人要求进行统计并以表格形式导出交与采购人体检负责人。</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3.19投标人必须保障服务对象个人基本信息及相关体检数据等资料的信息安全，不得外泄。否则承担一切后果。</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3.20体检结果查询、追溯：</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3.20.1能保证检验结果实时网络传送，实现实验室数据的汇总、储存、传输功能，检验结果的传送应在收取标本当日的下午16:00前完成。</w:t>
      </w:r>
    </w:p>
    <w:p w:rsidR="00125AD0" w:rsidRPr="00AB281D" w:rsidRDefault="00CB755B">
      <w:pPr>
        <w:autoSpaceDE/>
        <w:autoSpaceDN/>
        <w:spacing w:line="360" w:lineRule="auto"/>
        <w:ind w:left="210"/>
        <w:jc w:val="both"/>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 xml:space="preserve">  3.20.2提供网上及电话查询服务，以供随时查询进度和结果。</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3.20.3危急值专人电话跟进，并保证发现危急值后第一时间通知采购人相应工作人员，并保证服务对象的个人资</w:t>
      </w:r>
      <w:r w:rsidRPr="00AB281D">
        <w:rPr>
          <w:rFonts w:asciiTheme="minorEastAsia" w:eastAsiaTheme="minorEastAsia" w:hAnsiTheme="minorEastAsia" w:hint="eastAsia"/>
          <w:kern w:val="2"/>
          <w:sz w:val="21"/>
          <w:szCs w:val="21"/>
          <w:lang w:val="en-US" w:bidi="ar-SA"/>
        </w:rPr>
        <w:lastRenderedPageBreak/>
        <w:t>料准确无误，确保工作人员与服务对象沟通顺畅。</w:t>
      </w:r>
    </w:p>
    <w:p w:rsidR="00125AD0" w:rsidRPr="00AB281D" w:rsidRDefault="00CB755B">
      <w:pPr>
        <w:autoSpaceDE/>
        <w:autoSpaceDN/>
        <w:snapToGrid w:val="0"/>
        <w:spacing w:line="360" w:lineRule="auto"/>
        <w:ind w:firstLineChars="200" w:firstLine="420"/>
        <w:jc w:val="both"/>
        <w:textAlignment w:val="baseline"/>
        <w:rPr>
          <w:rFonts w:asciiTheme="minorEastAsia" w:eastAsiaTheme="minorEastAsia" w:hAnsiTheme="minorEastAsia"/>
          <w:kern w:val="2"/>
          <w:sz w:val="21"/>
          <w:szCs w:val="21"/>
          <w:lang w:val="en-US" w:bidi="ar-SA"/>
        </w:rPr>
      </w:pPr>
      <w:r w:rsidRPr="00AB281D">
        <w:rPr>
          <w:rFonts w:asciiTheme="minorEastAsia" w:eastAsiaTheme="minorEastAsia" w:hAnsiTheme="minorEastAsia" w:hint="eastAsia"/>
          <w:kern w:val="2"/>
          <w:sz w:val="21"/>
          <w:szCs w:val="21"/>
          <w:lang w:val="en-US" w:bidi="ar-SA"/>
        </w:rPr>
        <w:t>3.20.4采购人可以随时调阅体检结果，投标人须保证服务对象的资料的准确性和检验结果的及时性，并提供系统使用的必要培训与技术支持。</w:t>
      </w:r>
    </w:p>
    <w:p w:rsidR="00125AD0" w:rsidRPr="00AB281D" w:rsidRDefault="00CB755B">
      <w:pPr>
        <w:tabs>
          <w:tab w:val="left" w:pos="540"/>
        </w:tabs>
        <w:autoSpaceDE/>
        <w:autoSpaceDN/>
        <w:adjustRightInd w:val="0"/>
        <w:snapToGrid w:val="0"/>
        <w:spacing w:line="360" w:lineRule="auto"/>
        <w:ind w:firstLineChars="202" w:firstLine="424"/>
        <w:jc w:val="both"/>
        <w:rPr>
          <w:rFonts w:asciiTheme="minorEastAsia" w:eastAsiaTheme="minorEastAsia" w:hAnsiTheme="minorEastAsia" w:cs="Times New Roman"/>
          <w:b/>
          <w:kern w:val="2"/>
          <w:sz w:val="21"/>
          <w:szCs w:val="21"/>
          <w:lang w:val="en-US" w:bidi="ar-SA"/>
        </w:rPr>
      </w:pPr>
      <w:r w:rsidRPr="00AB281D">
        <w:rPr>
          <w:rFonts w:asciiTheme="minorEastAsia" w:eastAsiaTheme="minorEastAsia" w:hAnsiTheme="minorEastAsia" w:hint="eastAsia"/>
          <w:kern w:val="2"/>
          <w:sz w:val="21"/>
          <w:szCs w:val="21"/>
          <w:lang w:val="en-US" w:bidi="ar-SA"/>
        </w:rPr>
        <w:t>3.20.5投标人需提供物流系统网站、结果查询平台、体检系统等系统和平台给采购人使用；需与今后采购人使用的新体检系统对接，做好系统及信息维护；并保证符合国家信息安全有关的规定和要求，费用包含在报价中。</w:t>
      </w:r>
    </w:p>
    <w:p w:rsidR="00125AD0" w:rsidRPr="00AB281D" w:rsidRDefault="00CB755B">
      <w:pPr>
        <w:tabs>
          <w:tab w:val="left" w:pos="540"/>
        </w:tabs>
        <w:autoSpaceDE/>
        <w:autoSpaceDN/>
        <w:adjustRightInd w:val="0"/>
        <w:snapToGrid w:val="0"/>
        <w:spacing w:line="360" w:lineRule="auto"/>
        <w:jc w:val="both"/>
        <w:rPr>
          <w:rFonts w:cs="Times New Roman"/>
          <w:b/>
          <w:kern w:val="2"/>
          <w:sz w:val="21"/>
          <w:szCs w:val="21"/>
          <w:lang w:val="en-US" w:bidi="ar-SA"/>
        </w:rPr>
      </w:pPr>
      <w:r w:rsidRPr="00AB281D">
        <w:rPr>
          <w:rFonts w:cs="Times New Roman" w:hint="eastAsia"/>
          <w:b/>
          <w:kern w:val="2"/>
          <w:sz w:val="21"/>
          <w:szCs w:val="21"/>
          <w:lang w:val="en-US" w:bidi="ar-SA"/>
        </w:rPr>
        <w:t>三、支持和保障</w:t>
      </w:r>
    </w:p>
    <w:p w:rsidR="00125AD0" w:rsidRPr="00AB281D" w:rsidRDefault="00CB755B">
      <w:pPr>
        <w:snapToGrid w:val="0"/>
        <w:spacing w:line="360" w:lineRule="auto"/>
        <w:ind w:firstLineChars="200" w:firstLine="422"/>
        <w:textAlignment w:val="baseline"/>
        <w:rPr>
          <w:rFonts w:asciiTheme="minorEastAsia" w:eastAsiaTheme="minorEastAsia" w:hAnsiTheme="minorEastAsia" w:cstheme="minorEastAsia"/>
          <w:sz w:val="21"/>
          <w:szCs w:val="21"/>
        </w:rPr>
      </w:pPr>
      <w:r w:rsidRPr="00AB281D">
        <w:rPr>
          <w:rFonts w:asciiTheme="minorEastAsia" w:eastAsiaTheme="minorEastAsia" w:hAnsiTheme="minorEastAsia" w:cstheme="minorEastAsia" w:hint="eastAsia"/>
          <w:b/>
          <w:bCs/>
          <w:sz w:val="21"/>
          <w:szCs w:val="21"/>
        </w:rPr>
        <w:t>（一）技术支持</w:t>
      </w:r>
    </w:p>
    <w:p w:rsidR="00125AD0" w:rsidRPr="00AB281D" w:rsidRDefault="00CB755B">
      <w:pPr>
        <w:pStyle w:val="10"/>
        <w:snapToGrid w:val="0"/>
        <w:spacing w:line="360" w:lineRule="auto"/>
        <w:ind w:firstLine="480"/>
        <w:textAlignment w:val="baseline"/>
        <w:rPr>
          <w:rFonts w:asciiTheme="minorEastAsia" w:hAnsiTheme="minorEastAsia" w:cstheme="minorEastAsia"/>
          <w:b/>
          <w:bCs/>
          <w:sz w:val="21"/>
          <w:szCs w:val="21"/>
        </w:rPr>
      </w:pPr>
      <w:r w:rsidRPr="00AB281D">
        <w:rPr>
          <w:rFonts w:asciiTheme="minorEastAsia" w:hAnsiTheme="minorEastAsia" w:cstheme="minorEastAsia"/>
          <w:sz w:val="21"/>
          <w:szCs w:val="21"/>
          <w:lang w:val="en-US"/>
        </w:rPr>
        <w:t>1.提供公卫体检报告管理解决方案：</w:t>
      </w:r>
      <w:r w:rsidRPr="00AB281D">
        <w:rPr>
          <w:rFonts w:asciiTheme="minorEastAsia" w:hAnsiTheme="minorEastAsia" w:cstheme="minorEastAsia" w:hint="eastAsia"/>
          <w:sz w:val="21"/>
          <w:szCs w:val="21"/>
          <w:lang w:val="en-US"/>
        </w:rPr>
        <w:t>能</w:t>
      </w:r>
      <w:r w:rsidRPr="00AB281D">
        <w:rPr>
          <w:rFonts w:asciiTheme="minorEastAsia" w:hAnsiTheme="minorEastAsia" w:cstheme="minorEastAsia"/>
          <w:sz w:val="21"/>
          <w:szCs w:val="21"/>
          <w:lang w:val="en-US"/>
        </w:rPr>
        <w:t>为采购人提供体检</w:t>
      </w:r>
      <w:r w:rsidRPr="00AB281D">
        <w:rPr>
          <w:rFonts w:asciiTheme="minorEastAsia" w:hAnsiTheme="minorEastAsia" w:cstheme="minorEastAsia" w:hint="eastAsia"/>
          <w:sz w:val="21"/>
          <w:szCs w:val="21"/>
          <w:lang w:val="en-US"/>
        </w:rPr>
        <w:t>系统及HIS（或LIS）</w:t>
      </w:r>
      <w:r w:rsidRPr="00AB281D">
        <w:rPr>
          <w:rFonts w:asciiTheme="minorEastAsia" w:hAnsiTheme="minorEastAsia" w:cstheme="minorEastAsia"/>
          <w:sz w:val="21"/>
          <w:szCs w:val="21"/>
          <w:lang w:val="en-US"/>
        </w:rPr>
        <w:t>接入方案，减轻采购人工作量，提升群众获得感。</w:t>
      </w:r>
    </w:p>
    <w:p w:rsidR="00125AD0" w:rsidRPr="00AB281D" w:rsidRDefault="00CB755B">
      <w:pPr>
        <w:pStyle w:val="10"/>
        <w:snapToGrid w:val="0"/>
        <w:spacing w:before="0" w:line="360" w:lineRule="auto"/>
        <w:ind w:leftChars="200" w:left="440" w:firstLine="0"/>
        <w:textAlignment w:val="baseline"/>
        <w:rPr>
          <w:rFonts w:asciiTheme="minorEastAsia" w:hAnsiTheme="minorEastAsia" w:cstheme="minorEastAsia"/>
          <w:b/>
          <w:bCs/>
          <w:sz w:val="21"/>
          <w:szCs w:val="21"/>
        </w:rPr>
      </w:pPr>
      <w:r w:rsidRPr="00AB281D">
        <w:rPr>
          <w:rFonts w:asciiTheme="minorEastAsia" w:hAnsiTheme="minorEastAsia" w:cstheme="minorEastAsia" w:hint="eastAsia"/>
          <w:b/>
          <w:bCs/>
          <w:sz w:val="21"/>
          <w:szCs w:val="21"/>
          <w:lang w:val="en-US"/>
        </w:rPr>
        <w:t>（二）</w:t>
      </w:r>
      <w:r w:rsidRPr="00AB281D">
        <w:rPr>
          <w:rFonts w:asciiTheme="minorEastAsia" w:eastAsiaTheme="minorEastAsia" w:hAnsiTheme="minorEastAsia" w:cstheme="minorEastAsia" w:hint="eastAsia"/>
          <w:b/>
          <w:bCs/>
          <w:sz w:val="21"/>
          <w:szCs w:val="21"/>
        </w:rPr>
        <w:t>车辆要求</w:t>
      </w:r>
    </w:p>
    <w:p w:rsidR="00125AD0" w:rsidRPr="00AB281D" w:rsidRDefault="00CB755B">
      <w:pPr>
        <w:snapToGrid w:val="0"/>
        <w:spacing w:line="360" w:lineRule="auto"/>
        <w:ind w:firstLineChars="200" w:firstLine="420"/>
        <w:textAlignment w:val="baseline"/>
        <w:rPr>
          <w:rFonts w:asciiTheme="minorEastAsia" w:eastAsiaTheme="minorEastAsia" w:hAnsiTheme="minorEastAsia" w:cstheme="minorEastAsia"/>
          <w:sz w:val="21"/>
          <w:szCs w:val="21"/>
        </w:rPr>
      </w:pPr>
      <w:r w:rsidRPr="00AB281D">
        <w:rPr>
          <w:rFonts w:asciiTheme="minorEastAsia" w:eastAsiaTheme="minorEastAsia" w:hAnsiTheme="minorEastAsia" w:cstheme="minorEastAsia" w:hint="eastAsia"/>
          <w:sz w:val="21"/>
          <w:szCs w:val="21"/>
        </w:rPr>
        <w:t xml:space="preserve">配备接收、送检的车辆：车辆必须配备专用车载冰箱或保温箱，冰箱或保温箱必须有相应的温度记录表。 </w:t>
      </w:r>
    </w:p>
    <w:p w:rsidR="00125AD0" w:rsidRPr="00AB281D" w:rsidRDefault="00CB755B">
      <w:pPr>
        <w:snapToGrid w:val="0"/>
        <w:spacing w:line="360" w:lineRule="auto"/>
        <w:ind w:firstLineChars="200" w:firstLine="422"/>
        <w:textAlignment w:val="baseline"/>
        <w:rPr>
          <w:rFonts w:asciiTheme="minorEastAsia" w:eastAsiaTheme="minorEastAsia" w:hAnsiTheme="minorEastAsia" w:cstheme="minorEastAsia"/>
          <w:b/>
          <w:bCs/>
          <w:sz w:val="21"/>
          <w:szCs w:val="21"/>
        </w:rPr>
      </w:pPr>
      <w:r w:rsidRPr="00AB281D">
        <w:rPr>
          <w:rFonts w:asciiTheme="minorEastAsia" w:eastAsiaTheme="minorEastAsia" w:hAnsiTheme="minorEastAsia" w:cstheme="minorEastAsia" w:hint="eastAsia"/>
          <w:b/>
          <w:bCs/>
          <w:sz w:val="21"/>
          <w:szCs w:val="21"/>
          <w:lang w:val="en-US"/>
        </w:rPr>
        <w:t>（三）</w:t>
      </w:r>
      <w:r w:rsidRPr="00AB281D">
        <w:rPr>
          <w:rFonts w:asciiTheme="minorEastAsia" w:eastAsiaTheme="minorEastAsia" w:hAnsiTheme="minorEastAsia" w:cstheme="minorEastAsia" w:hint="eastAsia"/>
          <w:b/>
          <w:bCs/>
          <w:sz w:val="21"/>
          <w:szCs w:val="21"/>
        </w:rPr>
        <w:t>质量要求</w:t>
      </w:r>
    </w:p>
    <w:p w:rsidR="00125AD0" w:rsidRPr="00AB281D" w:rsidRDefault="00CB755B">
      <w:pPr>
        <w:pStyle w:val="10"/>
        <w:snapToGrid w:val="0"/>
        <w:spacing w:before="0" w:line="360" w:lineRule="auto"/>
        <w:ind w:firstLine="480"/>
        <w:textAlignment w:val="baseline"/>
        <w:rPr>
          <w:rFonts w:asciiTheme="minorEastAsia" w:hAnsiTheme="minorEastAsia" w:cstheme="minorEastAsia"/>
          <w:sz w:val="21"/>
          <w:szCs w:val="21"/>
        </w:rPr>
      </w:pPr>
      <w:r w:rsidRPr="00AB281D">
        <w:rPr>
          <w:rFonts w:asciiTheme="minorEastAsia" w:hAnsiTheme="minorEastAsia" w:cstheme="minorEastAsia" w:hint="eastAsia"/>
          <w:sz w:val="21"/>
          <w:szCs w:val="21"/>
          <w:lang w:val="en-US"/>
        </w:rPr>
        <w:t>投标人实验室应具有完善的质量管理体系，每次检测都应有严格的室内质控，为控制诊断结果的质量，鼓励投标人每年参加卫生部的质量控制和室间质量评估工作，定期参与质量评审。因投标实验室质量因素导致的医疗纠纷、事故等不良后果的，由此产生的赔偿责任由中标人承担。</w:t>
      </w:r>
    </w:p>
    <w:p w:rsidR="00125AD0" w:rsidRPr="00AB281D" w:rsidRDefault="00CB755B">
      <w:pPr>
        <w:pStyle w:val="10"/>
        <w:snapToGrid w:val="0"/>
        <w:spacing w:before="0" w:line="360" w:lineRule="auto"/>
        <w:ind w:firstLine="320"/>
        <w:textAlignment w:val="baseline"/>
        <w:rPr>
          <w:rFonts w:asciiTheme="minorEastAsia" w:hAnsiTheme="minorEastAsia" w:cstheme="minorEastAsia"/>
          <w:sz w:val="21"/>
          <w:szCs w:val="21"/>
        </w:rPr>
      </w:pPr>
      <w:r w:rsidRPr="00AB281D">
        <w:rPr>
          <w:rFonts w:asciiTheme="minorEastAsia" w:hAnsiTheme="minorEastAsia" w:cstheme="minorEastAsia" w:hint="eastAsia"/>
          <w:sz w:val="21"/>
          <w:szCs w:val="21"/>
          <w:lang w:val="en-US"/>
        </w:rPr>
        <w:t>1.误验例数：每季度不高于1 例；</w:t>
      </w:r>
    </w:p>
    <w:p w:rsidR="00125AD0" w:rsidRPr="00AB281D" w:rsidRDefault="00CB755B">
      <w:pPr>
        <w:pStyle w:val="10"/>
        <w:snapToGrid w:val="0"/>
        <w:spacing w:before="0" w:line="360" w:lineRule="auto"/>
        <w:ind w:firstLine="320"/>
        <w:textAlignment w:val="baseline"/>
        <w:rPr>
          <w:rFonts w:asciiTheme="minorEastAsia" w:hAnsiTheme="minorEastAsia" w:cstheme="minorEastAsia"/>
          <w:sz w:val="21"/>
          <w:szCs w:val="21"/>
        </w:rPr>
      </w:pPr>
      <w:r w:rsidRPr="00AB281D">
        <w:rPr>
          <w:rFonts w:asciiTheme="minorEastAsia" w:hAnsiTheme="minorEastAsia" w:cstheme="minorEastAsia" w:hint="eastAsia"/>
          <w:sz w:val="21"/>
          <w:szCs w:val="21"/>
          <w:lang w:val="en-US"/>
        </w:rPr>
        <w:t>2.漏检例数：每季度少于1 例缺项；</w:t>
      </w:r>
    </w:p>
    <w:p w:rsidR="00125AD0" w:rsidRPr="00AB281D" w:rsidRDefault="00CB755B">
      <w:pPr>
        <w:pStyle w:val="10"/>
        <w:snapToGrid w:val="0"/>
        <w:spacing w:before="0" w:line="360" w:lineRule="auto"/>
        <w:ind w:firstLine="320"/>
        <w:textAlignment w:val="baseline"/>
        <w:rPr>
          <w:rFonts w:asciiTheme="minorEastAsia" w:hAnsiTheme="minorEastAsia" w:cstheme="minorEastAsia"/>
          <w:sz w:val="21"/>
          <w:szCs w:val="21"/>
        </w:rPr>
      </w:pPr>
      <w:r w:rsidRPr="00AB281D">
        <w:rPr>
          <w:rFonts w:asciiTheme="minorEastAsia" w:hAnsiTheme="minorEastAsia" w:cstheme="minorEastAsia" w:hint="eastAsia"/>
          <w:sz w:val="21"/>
          <w:szCs w:val="21"/>
          <w:lang w:val="en-US"/>
        </w:rPr>
        <w:t>3.及时率：每季度大于99.5%；</w:t>
      </w:r>
    </w:p>
    <w:p w:rsidR="00125AD0" w:rsidRPr="00AB281D" w:rsidRDefault="00CB755B">
      <w:pPr>
        <w:pStyle w:val="10"/>
        <w:snapToGrid w:val="0"/>
        <w:spacing w:before="0" w:line="360" w:lineRule="auto"/>
        <w:ind w:firstLine="320"/>
        <w:textAlignment w:val="baseline"/>
        <w:rPr>
          <w:rFonts w:asciiTheme="minorEastAsia" w:hAnsiTheme="minorEastAsia" w:cstheme="minorEastAsia"/>
          <w:sz w:val="21"/>
          <w:szCs w:val="21"/>
        </w:rPr>
      </w:pPr>
      <w:r w:rsidRPr="00AB281D">
        <w:rPr>
          <w:rFonts w:asciiTheme="minorEastAsia" w:hAnsiTheme="minorEastAsia" w:cstheme="minorEastAsia" w:hint="eastAsia"/>
          <w:sz w:val="21"/>
          <w:szCs w:val="21"/>
          <w:lang w:val="en-US"/>
        </w:rPr>
        <w:t>4.误报率：每季度不高于2 例；</w:t>
      </w:r>
    </w:p>
    <w:p w:rsidR="00125AD0" w:rsidRPr="00AB281D" w:rsidRDefault="00CB755B">
      <w:pPr>
        <w:pStyle w:val="10"/>
        <w:snapToGrid w:val="0"/>
        <w:spacing w:before="0" w:line="360" w:lineRule="auto"/>
        <w:ind w:firstLine="320"/>
        <w:textAlignment w:val="baseline"/>
        <w:rPr>
          <w:rFonts w:asciiTheme="minorEastAsia" w:hAnsiTheme="minorEastAsia" w:cstheme="minorEastAsia"/>
          <w:sz w:val="21"/>
          <w:szCs w:val="21"/>
        </w:rPr>
      </w:pPr>
      <w:r w:rsidRPr="00AB281D">
        <w:rPr>
          <w:rFonts w:asciiTheme="minorEastAsia" w:hAnsiTheme="minorEastAsia" w:cstheme="minorEastAsia" w:hint="eastAsia"/>
          <w:sz w:val="21"/>
          <w:szCs w:val="21"/>
          <w:lang w:val="en-US"/>
        </w:rPr>
        <w:t>5.检测标本丢失、运送错误（次数累计/年）：每季度不高于1%；</w:t>
      </w:r>
    </w:p>
    <w:p w:rsidR="00125AD0" w:rsidRPr="00AB281D" w:rsidRDefault="00CB755B">
      <w:pPr>
        <w:pStyle w:val="10"/>
        <w:snapToGrid w:val="0"/>
        <w:spacing w:before="0" w:line="360" w:lineRule="auto"/>
        <w:ind w:firstLine="320"/>
        <w:textAlignment w:val="baseline"/>
        <w:rPr>
          <w:rFonts w:asciiTheme="minorEastAsia" w:hAnsiTheme="minorEastAsia" w:cstheme="minorEastAsia"/>
          <w:sz w:val="21"/>
          <w:szCs w:val="21"/>
        </w:rPr>
      </w:pPr>
      <w:r w:rsidRPr="00AB281D">
        <w:rPr>
          <w:rFonts w:asciiTheme="minorEastAsia" w:hAnsiTheme="minorEastAsia" w:cstheme="minorEastAsia" w:hint="eastAsia"/>
          <w:sz w:val="21"/>
          <w:szCs w:val="21"/>
          <w:lang w:val="en-US"/>
        </w:rPr>
        <w:t>6.危急值报告率和及时率达到100%。</w:t>
      </w:r>
    </w:p>
    <w:p w:rsidR="00125AD0" w:rsidRPr="00AB281D" w:rsidRDefault="00CB755B">
      <w:pPr>
        <w:tabs>
          <w:tab w:val="left" w:pos="540"/>
        </w:tabs>
        <w:autoSpaceDE/>
        <w:autoSpaceDN/>
        <w:adjustRightInd w:val="0"/>
        <w:snapToGrid w:val="0"/>
        <w:spacing w:line="360" w:lineRule="auto"/>
        <w:ind w:firstLineChars="202" w:firstLine="424"/>
        <w:jc w:val="both"/>
        <w:rPr>
          <w:rFonts w:asciiTheme="minorEastAsia" w:hAnsiTheme="minorEastAsia" w:cstheme="minorEastAsia"/>
          <w:sz w:val="21"/>
          <w:szCs w:val="21"/>
          <w:lang w:val="en-US"/>
        </w:rPr>
      </w:pPr>
      <w:r w:rsidRPr="00AB281D">
        <w:rPr>
          <w:rFonts w:asciiTheme="minorEastAsia" w:hAnsiTheme="minorEastAsia" w:cstheme="minorEastAsia" w:hint="eastAsia"/>
          <w:sz w:val="21"/>
          <w:szCs w:val="21"/>
          <w:lang w:val="en-US"/>
        </w:rPr>
        <w:t>7.采购人每季度对中标人的服务质量进行季度考核并根据考核结果扣罚中标人的服务费，考核标准详见附件1。</w:t>
      </w:r>
    </w:p>
    <w:p w:rsidR="00125AD0" w:rsidRPr="00AB281D" w:rsidRDefault="00CB755B">
      <w:pPr>
        <w:tabs>
          <w:tab w:val="left" w:pos="540"/>
        </w:tabs>
        <w:autoSpaceDE/>
        <w:autoSpaceDN/>
        <w:adjustRightInd w:val="0"/>
        <w:snapToGrid w:val="0"/>
        <w:spacing w:line="360" w:lineRule="auto"/>
        <w:jc w:val="both"/>
        <w:rPr>
          <w:rFonts w:cs="Times New Roman"/>
          <w:b/>
          <w:kern w:val="2"/>
          <w:sz w:val="21"/>
          <w:szCs w:val="21"/>
          <w:lang w:val="en-US" w:bidi="ar-SA"/>
        </w:rPr>
      </w:pPr>
      <w:r w:rsidRPr="00AB281D">
        <w:rPr>
          <w:rFonts w:cs="Times New Roman" w:hint="eastAsia"/>
          <w:b/>
          <w:kern w:val="2"/>
          <w:sz w:val="21"/>
          <w:szCs w:val="21"/>
          <w:lang w:val="en-US" w:bidi="ar-SA"/>
        </w:rPr>
        <w:t>四、其它要求</w:t>
      </w:r>
    </w:p>
    <w:p w:rsidR="00125AD0" w:rsidRPr="00AB281D" w:rsidRDefault="00CB755B">
      <w:pPr>
        <w:spacing w:line="360" w:lineRule="auto"/>
        <w:ind w:firstLineChars="200" w:firstLine="422"/>
        <w:textAlignment w:val="baseline"/>
        <w:rPr>
          <w:rFonts w:asciiTheme="minorEastAsia" w:eastAsiaTheme="minorEastAsia" w:hAnsiTheme="minorEastAsia" w:cstheme="minorEastAsia"/>
          <w:b/>
          <w:bCs/>
          <w:sz w:val="21"/>
          <w:szCs w:val="21"/>
        </w:rPr>
      </w:pPr>
      <w:r w:rsidRPr="00AB281D">
        <w:rPr>
          <w:rFonts w:asciiTheme="minorEastAsia" w:eastAsiaTheme="minorEastAsia" w:hAnsiTheme="minorEastAsia" w:cstheme="minorEastAsia" w:hint="eastAsia"/>
          <w:b/>
          <w:bCs/>
          <w:sz w:val="21"/>
          <w:szCs w:val="21"/>
          <w:lang w:val="en-US"/>
        </w:rPr>
        <w:t>1.</w:t>
      </w:r>
      <w:r w:rsidRPr="00AB281D">
        <w:rPr>
          <w:rFonts w:asciiTheme="minorEastAsia" w:eastAsiaTheme="minorEastAsia" w:hAnsiTheme="minorEastAsia" w:cstheme="minorEastAsia" w:hint="eastAsia"/>
          <w:b/>
          <w:bCs/>
          <w:sz w:val="21"/>
          <w:szCs w:val="21"/>
        </w:rPr>
        <w:t>提供售后服务</w:t>
      </w:r>
    </w:p>
    <w:p w:rsidR="00125AD0" w:rsidRPr="00AB281D" w:rsidRDefault="00CB755B">
      <w:pPr>
        <w:spacing w:line="360" w:lineRule="auto"/>
        <w:ind w:firstLineChars="200" w:firstLine="420"/>
        <w:textAlignment w:val="baseline"/>
        <w:rPr>
          <w:rFonts w:asciiTheme="minorEastAsia" w:eastAsiaTheme="minorEastAsia" w:hAnsiTheme="minorEastAsia" w:cstheme="minorEastAsia"/>
          <w:sz w:val="21"/>
          <w:szCs w:val="21"/>
        </w:rPr>
      </w:pPr>
      <w:r w:rsidRPr="00AB281D">
        <w:rPr>
          <w:rFonts w:asciiTheme="minorEastAsia" w:eastAsiaTheme="minorEastAsia" w:hAnsiTheme="minorEastAsia" w:cstheme="minorEastAsia" w:hint="eastAsia"/>
          <w:sz w:val="21"/>
          <w:szCs w:val="21"/>
        </w:rPr>
        <w:t>中标人需提供服务电话、网络查询、微信查询等多种渠道供采购人相关临床部门进行业务咨询、报告查询、账单查询统计功能。制定完善流程保障上门服务，并派驻具有医学检验经验的专业人员提供上门售后服务，费用包含在报价中。</w:t>
      </w:r>
    </w:p>
    <w:p w:rsidR="00125AD0" w:rsidRPr="00AB281D" w:rsidRDefault="00CB755B">
      <w:pPr>
        <w:spacing w:line="360" w:lineRule="auto"/>
        <w:ind w:firstLineChars="200" w:firstLine="422"/>
        <w:textAlignment w:val="baseline"/>
        <w:rPr>
          <w:rFonts w:asciiTheme="minorEastAsia" w:eastAsiaTheme="minorEastAsia" w:hAnsiTheme="minorEastAsia" w:cstheme="minorEastAsia"/>
          <w:b/>
          <w:bCs/>
          <w:sz w:val="21"/>
          <w:szCs w:val="21"/>
        </w:rPr>
      </w:pPr>
      <w:r w:rsidRPr="00AB281D">
        <w:rPr>
          <w:rFonts w:asciiTheme="minorEastAsia" w:eastAsiaTheme="minorEastAsia" w:hAnsiTheme="minorEastAsia" w:cstheme="minorEastAsia" w:hint="eastAsia"/>
          <w:b/>
          <w:bCs/>
          <w:sz w:val="21"/>
          <w:szCs w:val="21"/>
          <w:lang w:val="en-US"/>
        </w:rPr>
        <w:t xml:space="preserve"> 2.</w:t>
      </w:r>
      <w:r w:rsidRPr="00AB281D">
        <w:rPr>
          <w:rFonts w:asciiTheme="minorEastAsia" w:eastAsiaTheme="minorEastAsia" w:hAnsiTheme="minorEastAsia" w:cstheme="minorEastAsia" w:hint="eastAsia"/>
          <w:b/>
          <w:bCs/>
          <w:sz w:val="21"/>
          <w:szCs w:val="21"/>
        </w:rPr>
        <w:t>项目违约责任</w:t>
      </w:r>
    </w:p>
    <w:p w:rsidR="00125AD0" w:rsidRPr="00AB281D" w:rsidRDefault="00CB755B">
      <w:pPr>
        <w:spacing w:line="360" w:lineRule="auto"/>
        <w:ind w:firstLineChars="200" w:firstLine="420"/>
        <w:textAlignment w:val="baseline"/>
        <w:rPr>
          <w:rFonts w:asciiTheme="minorEastAsia" w:eastAsiaTheme="minorEastAsia" w:hAnsiTheme="minorEastAsia" w:cstheme="minorEastAsia"/>
          <w:sz w:val="21"/>
          <w:szCs w:val="21"/>
        </w:rPr>
      </w:pPr>
      <w:r w:rsidRPr="00AB281D">
        <w:rPr>
          <w:rFonts w:asciiTheme="minorEastAsia" w:eastAsiaTheme="minorEastAsia" w:hAnsiTheme="minorEastAsia" w:cstheme="minorEastAsia" w:hint="eastAsia"/>
          <w:sz w:val="21"/>
          <w:szCs w:val="21"/>
          <w:lang w:val="en-US"/>
        </w:rPr>
        <w:t>2.1</w:t>
      </w:r>
      <w:r w:rsidRPr="00AB281D">
        <w:rPr>
          <w:rFonts w:asciiTheme="minorEastAsia" w:eastAsiaTheme="minorEastAsia" w:hAnsiTheme="minorEastAsia" w:cstheme="minorEastAsia" w:hint="eastAsia"/>
          <w:sz w:val="21"/>
          <w:szCs w:val="21"/>
        </w:rPr>
        <w:t>导致医疗事故的误差，由中标人承担相应的法律责任，并赔偿采购人的损失,采购人有权单方终止合同。</w:t>
      </w:r>
    </w:p>
    <w:p w:rsidR="00125AD0" w:rsidRPr="00AB281D" w:rsidRDefault="00CB755B">
      <w:pPr>
        <w:spacing w:line="360" w:lineRule="auto"/>
        <w:ind w:firstLineChars="200" w:firstLine="420"/>
        <w:textAlignment w:val="baseline"/>
        <w:rPr>
          <w:rFonts w:asciiTheme="minorEastAsia" w:eastAsiaTheme="minorEastAsia" w:hAnsiTheme="minorEastAsia" w:cstheme="minorEastAsia"/>
          <w:sz w:val="21"/>
          <w:szCs w:val="21"/>
        </w:rPr>
      </w:pPr>
      <w:r w:rsidRPr="00AB281D">
        <w:rPr>
          <w:rFonts w:asciiTheme="minorEastAsia" w:eastAsiaTheme="minorEastAsia" w:hAnsiTheme="minorEastAsia" w:cstheme="minorEastAsia" w:hint="eastAsia"/>
          <w:sz w:val="21"/>
          <w:szCs w:val="21"/>
          <w:lang w:val="en-US"/>
        </w:rPr>
        <w:t>2.2</w:t>
      </w:r>
      <w:r w:rsidRPr="00AB281D">
        <w:rPr>
          <w:rFonts w:asciiTheme="minorEastAsia" w:eastAsiaTheme="minorEastAsia" w:hAnsiTheme="minorEastAsia" w:cstheme="minorEastAsia" w:hint="eastAsia"/>
          <w:sz w:val="21"/>
          <w:szCs w:val="21"/>
        </w:rPr>
        <w:t xml:space="preserve"> 中标人对采购人送检的合格样本结果负责，对于按照中标人要求取材的合格样本，若因中标人原因导致检测结果存在质量问题，由中标人承担相应责任。</w:t>
      </w:r>
    </w:p>
    <w:p w:rsidR="00125AD0" w:rsidRPr="00AB281D" w:rsidRDefault="00CB755B" w:rsidP="00CB755B">
      <w:pPr>
        <w:tabs>
          <w:tab w:val="left" w:pos="540"/>
        </w:tabs>
        <w:autoSpaceDE/>
        <w:autoSpaceDN/>
        <w:adjustRightInd w:val="0"/>
        <w:snapToGrid w:val="0"/>
        <w:spacing w:line="360" w:lineRule="auto"/>
        <w:ind w:firstLineChars="177" w:firstLine="372"/>
        <w:jc w:val="both"/>
        <w:rPr>
          <w:rFonts w:cs="Times New Roman"/>
          <w:b/>
          <w:kern w:val="2"/>
          <w:sz w:val="21"/>
          <w:szCs w:val="21"/>
          <w:lang w:val="en-US" w:bidi="ar-SA"/>
        </w:rPr>
      </w:pPr>
      <w:r w:rsidRPr="00AB281D">
        <w:rPr>
          <w:rFonts w:asciiTheme="minorEastAsia" w:eastAsiaTheme="minorEastAsia" w:hAnsiTheme="minorEastAsia" w:cstheme="minorEastAsia" w:hint="eastAsia"/>
          <w:sz w:val="21"/>
          <w:szCs w:val="21"/>
          <w:lang w:val="en-US"/>
        </w:rPr>
        <w:t>2.3</w:t>
      </w:r>
      <w:r w:rsidRPr="00AB281D">
        <w:rPr>
          <w:rFonts w:asciiTheme="minorEastAsia" w:eastAsiaTheme="minorEastAsia" w:hAnsiTheme="minorEastAsia" w:cstheme="minorEastAsia" w:hint="eastAsia"/>
          <w:sz w:val="21"/>
          <w:szCs w:val="21"/>
        </w:rPr>
        <w:t>投标人应保证其用到本项目的专利、技术是其合格持有，且享有处分权，若因实施本项目的专利技术产生的侵权纠纷，采购人有权向中标人追究责任，并向中标人索赔因此受到的全部损失，并有权单方终止本项目合同。</w:t>
      </w:r>
    </w:p>
    <w:p w:rsidR="00125AD0" w:rsidRPr="00AB281D" w:rsidRDefault="00CB755B">
      <w:pPr>
        <w:tabs>
          <w:tab w:val="left" w:pos="540"/>
        </w:tabs>
        <w:autoSpaceDE/>
        <w:autoSpaceDN/>
        <w:adjustRightInd w:val="0"/>
        <w:snapToGrid w:val="0"/>
        <w:spacing w:line="360" w:lineRule="auto"/>
        <w:jc w:val="both"/>
        <w:rPr>
          <w:rFonts w:cs="Times New Roman"/>
          <w:b/>
          <w:kern w:val="2"/>
          <w:sz w:val="21"/>
          <w:szCs w:val="21"/>
          <w:lang w:val="en-US" w:bidi="ar-SA"/>
        </w:rPr>
      </w:pPr>
      <w:r w:rsidRPr="00AB281D">
        <w:rPr>
          <w:rFonts w:cs="Times New Roman" w:hint="eastAsia"/>
          <w:b/>
          <w:kern w:val="2"/>
          <w:sz w:val="21"/>
          <w:szCs w:val="21"/>
          <w:lang w:val="en-US" w:bidi="ar-SA"/>
        </w:rPr>
        <w:t>五、</w:t>
      </w:r>
      <w:r w:rsidRPr="00AB281D">
        <w:rPr>
          <w:rFonts w:cs="Times New Roman"/>
          <w:b/>
          <w:kern w:val="2"/>
          <w:sz w:val="21"/>
          <w:szCs w:val="21"/>
          <w:lang w:val="en-US" w:bidi="ar-SA"/>
        </w:rPr>
        <w:t>★</w:t>
      </w:r>
      <w:r w:rsidRPr="00AB281D">
        <w:rPr>
          <w:rFonts w:cs="Times New Roman" w:hint="eastAsia"/>
          <w:b/>
          <w:kern w:val="2"/>
          <w:sz w:val="21"/>
          <w:szCs w:val="21"/>
          <w:lang w:val="en-US" w:bidi="ar-SA"/>
        </w:rPr>
        <w:t>报价要求：</w:t>
      </w:r>
    </w:p>
    <w:p w:rsidR="00125AD0" w:rsidRPr="00AB281D" w:rsidRDefault="00CB755B">
      <w:pPr>
        <w:tabs>
          <w:tab w:val="left" w:pos="540"/>
        </w:tabs>
        <w:autoSpaceDE/>
        <w:autoSpaceDN/>
        <w:adjustRightInd w:val="0"/>
        <w:snapToGrid w:val="0"/>
        <w:spacing w:line="360" w:lineRule="auto"/>
        <w:ind w:firstLineChars="201" w:firstLine="422"/>
        <w:jc w:val="both"/>
        <w:rPr>
          <w:rFonts w:cs="Times New Roman"/>
          <w:bCs/>
          <w:kern w:val="2"/>
          <w:sz w:val="21"/>
          <w:szCs w:val="21"/>
          <w:lang w:val="en-US" w:bidi="ar-SA"/>
        </w:rPr>
      </w:pPr>
      <w:r w:rsidRPr="00AB281D">
        <w:rPr>
          <w:rFonts w:cs="Times New Roman" w:hint="eastAsia"/>
          <w:kern w:val="2"/>
          <w:sz w:val="21"/>
          <w:szCs w:val="21"/>
          <w:lang w:bidi="ar-SA"/>
        </w:rPr>
        <w:t>1. 本项目的报价形式为折扣率报价和</w:t>
      </w:r>
      <w:r w:rsidRPr="00AB281D">
        <w:rPr>
          <w:rFonts w:cs="Times New Roman" w:hint="eastAsia"/>
          <w:bCs/>
          <w:kern w:val="2"/>
          <w:sz w:val="21"/>
          <w:szCs w:val="21"/>
          <w:lang w:val="en-US" w:bidi="ar-SA"/>
        </w:rPr>
        <w:t>最高单价限价报价</w:t>
      </w:r>
      <w:r w:rsidRPr="00AB281D">
        <w:rPr>
          <w:rFonts w:cs="Times New Roman" w:hint="eastAsia"/>
          <w:kern w:val="2"/>
          <w:sz w:val="21"/>
          <w:szCs w:val="21"/>
          <w:lang w:bidi="ar-SA"/>
        </w:rPr>
        <w:t>，须分别对社区卫生服务站点（及住院部）检验项目进行折扣率报价；对基本公卫体检项目中的</w:t>
      </w:r>
      <w:r w:rsidRPr="00AB281D">
        <w:rPr>
          <w:rFonts w:cs="Times New Roman" w:hint="eastAsia"/>
          <w:bCs/>
          <w:kern w:val="2"/>
          <w:sz w:val="21"/>
          <w:szCs w:val="21"/>
          <w:lang w:val="en-US" w:bidi="ar-SA"/>
        </w:rPr>
        <w:t>体检检查费和</w:t>
      </w:r>
      <w:r w:rsidRPr="00AB281D">
        <w:rPr>
          <w:rFonts w:cs="Times New Roman" w:hint="eastAsia"/>
          <w:bCs/>
          <w:kern w:val="2"/>
          <w:sz w:val="21"/>
          <w:szCs w:val="21"/>
          <w:lang w:bidi="ar-SA"/>
        </w:rPr>
        <w:t>检验费</w:t>
      </w:r>
      <w:r w:rsidRPr="00AB281D">
        <w:rPr>
          <w:rFonts w:cs="Times New Roman" w:hint="eastAsia"/>
          <w:bCs/>
          <w:kern w:val="2"/>
          <w:sz w:val="21"/>
          <w:szCs w:val="21"/>
          <w:lang w:val="en-US" w:bidi="ar-SA"/>
        </w:rPr>
        <w:t>进行</w:t>
      </w:r>
      <w:r w:rsidRPr="00AB281D">
        <w:rPr>
          <w:rFonts w:cs="Times New Roman" w:hint="eastAsia"/>
          <w:kern w:val="2"/>
          <w:sz w:val="21"/>
          <w:szCs w:val="21"/>
          <w:lang w:bidi="ar-SA"/>
        </w:rPr>
        <w:t>折扣率报价；对基本公卫体检项目中的</w:t>
      </w:r>
      <w:r w:rsidRPr="00AB281D">
        <w:rPr>
          <w:rFonts w:cs="Times New Roman" w:hint="eastAsia"/>
          <w:bCs/>
          <w:kern w:val="2"/>
          <w:sz w:val="21"/>
          <w:szCs w:val="21"/>
          <w:lang w:val="en-US" w:bidi="ar-SA"/>
        </w:rPr>
        <w:t>基本公卫体检服务费</w:t>
      </w:r>
      <w:r w:rsidRPr="00AB281D">
        <w:rPr>
          <w:rFonts w:cs="Times New Roman" w:hint="eastAsia"/>
          <w:bCs/>
          <w:kern w:val="2"/>
          <w:sz w:val="21"/>
          <w:szCs w:val="21"/>
          <w:lang w:bidi="ar-SA"/>
        </w:rPr>
        <w:t>进行</w:t>
      </w:r>
      <w:r w:rsidRPr="00AB281D">
        <w:rPr>
          <w:rFonts w:cs="Times New Roman" w:hint="eastAsia"/>
          <w:bCs/>
          <w:kern w:val="2"/>
          <w:sz w:val="21"/>
          <w:szCs w:val="21"/>
          <w:lang w:val="en-US" w:bidi="ar-SA"/>
        </w:rPr>
        <w:t>单价报价。</w:t>
      </w:r>
    </w:p>
    <w:p w:rsidR="00125AD0" w:rsidRPr="00AB281D" w:rsidRDefault="00CB755B">
      <w:pPr>
        <w:tabs>
          <w:tab w:val="left" w:pos="540"/>
        </w:tabs>
        <w:autoSpaceDE/>
        <w:autoSpaceDN/>
        <w:adjustRightInd w:val="0"/>
        <w:snapToGrid w:val="0"/>
        <w:spacing w:line="360" w:lineRule="auto"/>
        <w:ind w:firstLineChars="201" w:firstLine="422"/>
        <w:jc w:val="both"/>
        <w:rPr>
          <w:rFonts w:cs="Times New Roman"/>
          <w:kern w:val="2"/>
          <w:sz w:val="21"/>
          <w:szCs w:val="21"/>
          <w:lang w:bidi="ar-SA"/>
        </w:rPr>
      </w:pPr>
      <w:r w:rsidRPr="00AB281D">
        <w:rPr>
          <w:rFonts w:cs="Times New Roman" w:hint="eastAsia"/>
          <w:bCs/>
          <w:kern w:val="2"/>
          <w:sz w:val="21"/>
          <w:szCs w:val="21"/>
          <w:lang w:val="en-US" w:bidi="ar-SA"/>
        </w:rPr>
        <w:lastRenderedPageBreak/>
        <w:t>2.</w:t>
      </w:r>
      <w:r w:rsidRPr="00AB281D">
        <w:rPr>
          <w:rFonts w:cs="Times New Roman" w:hint="eastAsia"/>
          <w:kern w:val="2"/>
          <w:sz w:val="21"/>
          <w:szCs w:val="21"/>
          <w:lang w:bidi="ar-SA"/>
        </w:rPr>
        <w:t>结算方式:</w:t>
      </w:r>
      <w:r w:rsidRPr="00AB281D">
        <w:rPr>
          <w:rFonts w:hAnsi="Courier New" w:cs="Times New Roman" w:hint="eastAsia"/>
          <w:kern w:val="2"/>
          <w:sz w:val="21"/>
          <w:szCs w:val="21"/>
          <w:lang w:bidi="ar-SA"/>
        </w:rPr>
        <w:t xml:space="preserve"> </w:t>
      </w:r>
      <w:r w:rsidRPr="00AB281D">
        <w:rPr>
          <w:rFonts w:cs="Times New Roman" w:hint="eastAsia"/>
          <w:kern w:val="2"/>
          <w:sz w:val="21"/>
          <w:szCs w:val="21"/>
          <w:lang w:bidi="ar-SA"/>
        </w:rPr>
        <w:t>①社区卫生服务站点及住院部项目=基准价×中标折扣率×每季度实际检验次数；②基本公卫体检项目=（各项的基准价×各项的中标折扣率）×每季度实际体检查人次数+各项的中标单价×每季度实际体检查人次数。中标人在服务期间不得随意更改报价。</w:t>
      </w:r>
    </w:p>
    <w:p w:rsidR="00125AD0" w:rsidRPr="00AB281D" w:rsidRDefault="00CB755B">
      <w:pPr>
        <w:tabs>
          <w:tab w:val="left" w:pos="540"/>
        </w:tabs>
        <w:autoSpaceDE/>
        <w:autoSpaceDN/>
        <w:adjustRightInd w:val="0"/>
        <w:snapToGrid w:val="0"/>
        <w:spacing w:line="360" w:lineRule="auto"/>
        <w:ind w:firstLineChars="201" w:firstLine="422"/>
        <w:jc w:val="both"/>
        <w:rPr>
          <w:rFonts w:cs="Times New Roman"/>
          <w:kern w:val="2"/>
          <w:sz w:val="21"/>
          <w:szCs w:val="21"/>
          <w:lang w:bidi="ar-SA"/>
        </w:rPr>
      </w:pPr>
      <w:r w:rsidRPr="00AB281D">
        <w:rPr>
          <w:rFonts w:cs="Times New Roman" w:hint="eastAsia"/>
          <w:kern w:val="2"/>
          <w:sz w:val="21"/>
          <w:szCs w:val="21"/>
          <w:lang w:bidi="ar-SA"/>
        </w:rPr>
        <w:t>例子：①假如投标人的社区卫生服务站点（及住院部）检验项目的中标折扣率为62%；产生血常规（五分类）100次/每季，佛山市公立医院基本医疗服务项目和价格书中的价格是18元，即当季的结算金额=18×62%×100=1116元；</w:t>
      </w:r>
    </w:p>
    <w:p w:rsidR="00125AD0" w:rsidRPr="00AB281D" w:rsidRDefault="00CB755B">
      <w:pPr>
        <w:tabs>
          <w:tab w:val="left" w:pos="540"/>
        </w:tabs>
        <w:autoSpaceDE/>
        <w:autoSpaceDN/>
        <w:adjustRightInd w:val="0"/>
        <w:snapToGrid w:val="0"/>
        <w:spacing w:line="360" w:lineRule="auto"/>
        <w:ind w:firstLineChars="201" w:firstLine="422"/>
        <w:jc w:val="both"/>
        <w:rPr>
          <w:rFonts w:cs="Times New Roman"/>
          <w:kern w:val="2"/>
          <w:sz w:val="21"/>
          <w:szCs w:val="21"/>
          <w:lang w:bidi="ar-SA"/>
        </w:rPr>
      </w:pPr>
      <w:r w:rsidRPr="00AB281D">
        <w:rPr>
          <w:rFonts w:cs="Times New Roman" w:hint="eastAsia"/>
          <w:kern w:val="2"/>
          <w:sz w:val="21"/>
          <w:szCs w:val="21"/>
          <w:lang w:bidi="ar-SA"/>
        </w:rPr>
        <w:t>②假如</w:t>
      </w:r>
      <w:r w:rsidRPr="00AB281D">
        <w:rPr>
          <w:rFonts w:cs="仿宋" w:hint="eastAsia"/>
          <w:bCs/>
          <w:kern w:val="2"/>
          <w:sz w:val="21"/>
          <w:szCs w:val="21"/>
          <w:lang w:bidi="ar-SA"/>
        </w:rPr>
        <w:t>基本公卫体检项目中的体检检查费</w:t>
      </w:r>
      <w:r w:rsidRPr="00AB281D">
        <w:rPr>
          <w:rFonts w:cs="Times New Roman" w:hint="eastAsia"/>
          <w:kern w:val="2"/>
          <w:sz w:val="21"/>
          <w:szCs w:val="21"/>
          <w:lang w:bidi="ar-SA"/>
        </w:rPr>
        <w:t>中标折扣率为62%；</w:t>
      </w:r>
      <w:r w:rsidRPr="00AB281D">
        <w:rPr>
          <w:rFonts w:cs="仿宋" w:hint="eastAsia"/>
          <w:bCs/>
          <w:kern w:val="2"/>
          <w:sz w:val="21"/>
          <w:szCs w:val="21"/>
          <w:lang w:bidi="ar-SA"/>
        </w:rPr>
        <w:t>基本公卫体检项目中的</w:t>
      </w:r>
      <w:r w:rsidRPr="00AB281D">
        <w:rPr>
          <w:rFonts w:cs="Times New Roman" w:hint="eastAsia"/>
          <w:bCs/>
          <w:kern w:val="2"/>
          <w:sz w:val="21"/>
          <w:szCs w:val="21"/>
          <w:lang w:bidi="ar-SA"/>
        </w:rPr>
        <w:t>检验费</w:t>
      </w:r>
      <w:r w:rsidRPr="00AB281D">
        <w:rPr>
          <w:rFonts w:cs="Times New Roman" w:hint="eastAsia"/>
          <w:kern w:val="2"/>
          <w:sz w:val="21"/>
          <w:szCs w:val="21"/>
          <w:lang w:bidi="ar-SA"/>
        </w:rPr>
        <w:t>中标折扣率为62%；</w:t>
      </w:r>
      <w:r w:rsidRPr="00AB281D">
        <w:rPr>
          <w:rFonts w:cs="仿宋" w:hint="eastAsia"/>
          <w:bCs/>
          <w:kern w:val="2"/>
          <w:sz w:val="21"/>
          <w:szCs w:val="21"/>
          <w:lang w:bidi="ar-SA"/>
        </w:rPr>
        <w:t>基本公卫体检项目中的</w:t>
      </w:r>
      <w:r w:rsidRPr="00AB281D">
        <w:rPr>
          <w:rFonts w:cs="Times New Roman" w:hint="eastAsia"/>
          <w:kern w:val="2"/>
          <w:sz w:val="21"/>
          <w:szCs w:val="21"/>
          <w:lang w:bidi="ar-SA"/>
        </w:rPr>
        <w:t>已投入的人员配置中标单价为30元/人/次；</w:t>
      </w:r>
      <w:r w:rsidRPr="00AB281D">
        <w:rPr>
          <w:rFonts w:cs="仿宋" w:hint="eastAsia"/>
          <w:bCs/>
          <w:kern w:val="2"/>
          <w:sz w:val="21"/>
          <w:szCs w:val="21"/>
          <w:lang w:bidi="ar-SA"/>
        </w:rPr>
        <w:t>基本公卫体检项目中的</w:t>
      </w:r>
      <w:r w:rsidRPr="00AB281D">
        <w:rPr>
          <w:rFonts w:cs="Times New Roman" w:hint="eastAsia"/>
          <w:kern w:val="2"/>
          <w:sz w:val="21"/>
          <w:szCs w:val="21"/>
          <w:lang w:bidi="ar-SA"/>
        </w:rPr>
        <w:t>体检后续服务中标单价为30元/人/次。如当季度各项检查、检验、投入的人员配置、体检后续服务均发生100次，即当季度公卫项目的结算金额=产生的检查项目×62%×100+产生的检验项目×62%×100+已投入的人员配置中标单价30元×100+体检后续服务中标单价30元×100。</w:t>
      </w:r>
    </w:p>
    <w:p w:rsidR="00125AD0" w:rsidRPr="00AB281D" w:rsidRDefault="00CB755B">
      <w:pPr>
        <w:tabs>
          <w:tab w:val="left" w:pos="540"/>
        </w:tabs>
        <w:autoSpaceDE/>
        <w:autoSpaceDN/>
        <w:adjustRightInd w:val="0"/>
        <w:snapToGrid w:val="0"/>
        <w:spacing w:line="360" w:lineRule="auto"/>
        <w:ind w:firstLineChars="201" w:firstLine="422"/>
        <w:jc w:val="both"/>
        <w:rPr>
          <w:rFonts w:cs="Times New Roman"/>
          <w:kern w:val="2"/>
          <w:sz w:val="21"/>
          <w:szCs w:val="21"/>
          <w:lang w:bidi="ar-SA"/>
        </w:rPr>
      </w:pPr>
      <w:r w:rsidRPr="00AB281D">
        <w:rPr>
          <w:rFonts w:cs="Times New Roman" w:hint="eastAsia"/>
          <w:kern w:val="2"/>
          <w:sz w:val="21"/>
          <w:szCs w:val="21"/>
          <w:lang w:bidi="ar-SA"/>
        </w:rPr>
        <w:t>3. 服务期间采购人无法预计也无法保证服务业务的情况，投标人应充分考虑经营风险，在服务期间，采购人可根据实际情况增加检验项目。</w:t>
      </w:r>
      <w:r w:rsidRPr="00AB281D">
        <w:rPr>
          <w:rFonts w:hint="eastAsia"/>
        </w:rPr>
        <w:t>各部分结算时结算金额不能超过</w:t>
      </w:r>
      <w:r w:rsidRPr="00AB281D">
        <w:rPr>
          <w:rFonts w:hAnsi="Times New Roman" w:cs="Times New Roman" w:hint="eastAsia"/>
          <w:bCs/>
          <w:kern w:val="2"/>
          <w:sz w:val="21"/>
          <w:szCs w:val="21"/>
          <w:lang w:val="en-US" w:bidi="ar-SA"/>
        </w:rPr>
        <w:t>社区卫生服务站点（及住院部）检验项目和基本公卫体检项目对应的分项预算金额，当</w:t>
      </w:r>
      <w:r w:rsidRPr="00AB281D">
        <w:rPr>
          <w:rFonts w:hint="eastAsia"/>
        </w:rPr>
        <w:t>结算金额均达到各分项预算金额时或服务期结束时，合同自动终止。</w:t>
      </w:r>
    </w:p>
    <w:p w:rsidR="00125AD0" w:rsidRPr="00AB281D" w:rsidRDefault="00CB755B">
      <w:pPr>
        <w:tabs>
          <w:tab w:val="left" w:pos="540"/>
        </w:tabs>
        <w:autoSpaceDE/>
        <w:autoSpaceDN/>
        <w:adjustRightInd w:val="0"/>
        <w:snapToGrid w:val="0"/>
        <w:spacing w:line="360" w:lineRule="auto"/>
        <w:ind w:firstLineChars="201" w:firstLine="422"/>
        <w:jc w:val="both"/>
        <w:rPr>
          <w:rFonts w:cs="Times New Roman"/>
          <w:kern w:val="2"/>
          <w:sz w:val="21"/>
          <w:szCs w:val="21"/>
          <w:lang w:bidi="ar-SA"/>
        </w:rPr>
      </w:pPr>
      <w:r w:rsidRPr="00AB281D">
        <w:rPr>
          <w:rFonts w:cs="Times New Roman" w:hint="eastAsia"/>
          <w:kern w:val="2"/>
          <w:sz w:val="21"/>
          <w:szCs w:val="21"/>
          <w:lang w:bidi="ar-SA"/>
        </w:rPr>
        <w:t>4.投标报价有效报价范围：</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84"/>
        <w:gridCol w:w="3179"/>
        <w:gridCol w:w="3132"/>
      </w:tblGrid>
      <w:tr w:rsidR="00125AD0" w:rsidRPr="00AB281D">
        <w:tc>
          <w:tcPr>
            <w:tcW w:w="1101"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序号</w:t>
            </w:r>
          </w:p>
        </w:tc>
        <w:tc>
          <w:tcPr>
            <w:tcW w:w="5163" w:type="dxa"/>
            <w:gridSpan w:val="2"/>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分项报价内容</w:t>
            </w:r>
          </w:p>
        </w:tc>
        <w:tc>
          <w:tcPr>
            <w:tcW w:w="3132"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报价有效范围</w:t>
            </w:r>
          </w:p>
        </w:tc>
      </w:tr>
      <w:tr w:rsidR="00125AD0" w:rsidRPr="00AB281D">
        <w:tc>
          <w:tcPr>
            <w:tcW w:w="1101"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1.</w:t>
            </w:r>
          </w:p>
        </w:tc>
        <w:tc>
          <w:tcPr>
            <w:tcW w:w="5163" w:type="dxa"/>
            <w:gridSpan w:val="2"/>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社区卫生服务站点（及住院部）检验项目</w:t>
            </w:r>
          </w:p>
        </w:tc>
        <w:tc>
          <w:tcPr>
            <w:tcW w:w="3132"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kern w:val="2"/>
                <w:sz w:val="21"/>
                <w:szCs w:val="21"/>
                <w:lang w:val="en-US" w:bidi="ar-SA"/>
              </w:rPr>
              <w:t>62.33</w:t>
            </w:r>
            <w:r w:rsidRPr="00AB281D">
              <w:rPr>
                <w:rFonts w:cs="Times New Roman" w:hint="eastAsia"/>
                <w:kern w:val="2"/>
                <w:sz w:val="21"/>
                <w:szCs w:val="21"/>
                <w:lang w:val="en-US" w:bidi="ar-SA"/>
              </w:rPr>
              <w:t>%≥投标折扣率＞0%</w:t>
            </w:r>
          </w:p>
        </w:tc>
      </w:tr>
      <w:tr w:rsidR="00125AD0" w:rsidRPr="00AB281D">
        <w:tc>
          <w:tcPr>
            <w:tcW w:w="1101"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2.</w:t>
            </w:r>
          </w:p>
        </w:tc>
        <w:tc>
          <w:tcPr>
            <w:tcW w:w="1984" w:type="dxa"/>
            <w:vMerge w:val="restart"/>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基本公卫体检项目</w:t>
            </w:r>
          </w:p>
        </w:tc>
        <w:tc>
          <w:tcPr>
            <w:tcW w:w="3179"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体检检查费</w:t>
            </w:r>
          </w:p>
        </w:tc>
        <w:tc>
          <w:tcPr>
            <w:tcW w:w="3132"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83.00%≥投标折扣率＞0%</w:t>
            </w:r>
          </w:p>
        </w:tc>
      </w:tr>
      <w:tr w:rsidR="00125AD0" w:rsidRPr="00AB281D">
        <w:tc>
          <w:tcPr>
            <w:tcW w:w="1101"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3.</w:t>
            </w:r>
          </w:p>
        </w:tc>
        <w:tc>
          <w:tcPr>
            <w:tcW w:w="1984" w:type="dxa"/>
            <w:vMerge/>
            <w:vAlign w:val="center"/>
          </w:tcPr>
          <w:p w:rsidR="00125AD0" w:rsidRPr="00AB281D" w:rsidRDefault="00125AD0">
            <w:pPr>
              <w:tabs>
                <w:tab w:val="left" w:pos="540"/>
              </w:tabs>
              <w:autoSpaceDE/>
              <w:autoSpaceDN/>
              <w:adjustRightInd w:val="0"/>
              <w:jc w:val="center"/>
              <w:rPr>
                <w:rFonts w:cs="Times New Roman"/>
                <w:kern w:val="2"/>
                <w:sz w:val="21"/>
                <w:szCs w:val="21"/>
                <w:lang w:val="en-US" w:bidi="ar-SA"/>
              </w:rPr>
            </w:pPr>
          </w:p>
        </w:tc>
        <w:tc>
          <w:tcPr>
            <w:tcW w:w="3179"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检验费</w:t>
            </w:r>
          </w:p>
        </w:tc>
        <w:tc>
          <w:tcPr>
            <w:tcW w:w="3132"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kern w:val="2"/>
                <w:sz w:val="21"/>
                <w:szCs w:val="21"/>
                <w:lang w:val="en-US" w:bidi="ar-SA"/>
              </w:rPr>
              <w:t>62.33</w:t>
            </w:r>
            <w:r w:rsidRPr="00AB281D">
              <w:rPr>
                <w:rFonts w:cs="Times New Roman" w:hint="eastAsia"/>
                <w:kern w:val="2"/>
                <w:sz w:val="21"/>
                <w:szCs w:val="21"/>
                <w:lang w:val="en-US" w:bidi="ar-SA"/>
              </w:rPr>
              <w:t>%≥投标折扣率＞0%</w:t>
            </w:r>
          </w:p>
        </w:tc>
      </w:tr>
      <w:tr w:rsidR="00125AD0" w:rsidRPr="00AB281D">
        <w:tc>
          <w:tcPr>
            <w:tcW w:w="1101"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4.</w:t>
            </w:r>
          </w:p>
        </w:tc>
        <w:tc>
          <w:tcPr>
            <w:tcW w:w="1984" w:type="dxa"/>
            <w:vMerge/>
            <w:vAlign w:val="center"/>
          </w:tcPr>
          <w:p w:rsidR="00125AD0" w:rsidRPr="00AB281D" w:rsidRDefault="00125AD0">
            <w:pPr>
              <w:tabs>
                <w:tab w:val="left" w:pos="540"/>
              </w:tabs>
              <w:autoSpaceDE/>
              <w:autoSpaceDN/>
              <w:adjustRightInd w:val="0"/>
              <w:jc w:val="center"/>
              <w:rPr>
                <w:rFonts w:cs="Times New Roman"/>
                <w:kern w:val="2"/>
                <w:sz w:val="21"/>
                <w:szCs w:val="21"/>
                <w:lang w:val="en-US" w:bidi="ar-SA"/>
              </w:rPr>
            </w:pPr>
          </w:p>
        </w:tc>
        <w:tc>
          <w:tcPr>
            <w:tcW w:w="3179"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已投入的人员配置</w:t>
            </w:r>
          </w:p>
        </w:tc>
        <w:tc>
          <w:tcPr>
            <w:tcW w:w="3132" w:type="dxa"/>
            <w:vAlign w:val="center"/>
          </w:tcPr>
          <w:p w:rsidR="00125AD0" w:rsidRPr="00AB281D" w:rsidRDefault="00CB755B">
            <w:pPr>
              <w:autoSpaceDE/>
              <w:autoSpaceDN/>
              <w:jc w:val="center"/>
              <w:rPr>
                <w:kern w:val="2"/>
                <w:sz w:val="21"/>
                <w:szCs w:val="21"/>
                <w:lang w:val="en-US" w:bidi="ar-SA"/>
              </w:rPr>
            </w:pPr>
            <w:r w:rsidRPr="00AB281D">
              <w:rPr>
                <w:rFonts w:cs="Times New Roman" w:hint="eastAsia"/>
                <w:kern w:val="2"/>
                <w:sz w:val="21"/>
                <w:szCs w:val="21"/>
                <w:lang w:val="en-US" w:bidi="ar-SA"/>
              </w:rPr>
              <w:t>不能高于33.67元/人/次</w:t>
            </w:r>
          </w:p>
        </w:tc>
      </w:tr>
      <w:tr w:rsidR="00125AD0" w:rsidRPr="00AB281D">
        <w:tc>
          <w:tcPr>
            <w:tcW w:w="1101"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5.</w:t>
            </w:r>
          </w:p>
        </w:tc>
        <w:tc>
          <w:tcPr>
            <w:tcW w:w="1984" w:type="dxa"/>
            <w:vMerge/>
            <w:vAlign w:val="center"/>
          </w:tcPr>
          <w:p w:rsidR="00125AD0" w:rsidRPr="00AB281D" w:rsidRDefault="00125AD0">
            <w:pPr>
              <w:tabs>
                <w:tab w:val="left" w:pos="540"/>
              </w:tabs>
              <w:autoSpaceDE/>
              <w:autoSpaceDN/>
              <w:adjustRightInd w:val="0"/>
              <w:jc w:val="center"/>
              <w:rPr>
                <w:rFonts w:cs="Times New Roman"/>
                <w:kern w:val="2"/>
                <w:sz w:val="21"/>
                <w:szCs w:val="21"/>
                <w:lang w:val="en-US" w:bidi="ar-SA"/>
              </w:rPr>
            </w:pPr>
          </w:p>
        </w:tc>
        <w:tc>
          <w:tcPr>
            <w:tcW w:w="3179" w:type="dxa"/>
            <w:vAlign w:val="center"/>
          </w:tcPr>
          <w:p w:rsidR="00125AD0" w:rsidRPr="00AB281D" w:rsidRDefault="00CB755B">
            <w:pPr>
              <w:tabs>
                <w:tab w:val="left" w:pos="540"/>
              </w:tabs>
              <w:autoSpaceDE/>
              <w:autoSpaceDN/>
              <w:adjustRightInd w:val="0"/>
              <w:jc w:val="center"/>
              <w:rPr>
                <w:rFonts w:cs="Times New Roman"/>
                <w:kern w:val="2"/>
                <w:sz w:val="21"/>
                <w:szCs w:val="21"/>
                <w:lang w:val="en-US" w:bidi="ar-SA"/>
              </w:rPr>
            </w:pPr>
            <w:r w:rsidRPr="00AB281D">
              <w:rPr>
                <w:rFonts w:cs="Times New Roman" w:hint="eastAsia"/>
                <w:kern w:val="2"/>
                <w:sz w:val="21"/>
                <w:szCs w:val="21"/>
                <w:lang w:val="en-US" w:bidi="ar-SA"/>
              </w:rPr>
              <w:t>体检后续服务</w:t>
            </w:r>
          </w:p>
        </w:tc>
        <w:tc>
          <w:tcPr>
            <w:tcW w:w="3132" w:type="dxa"/>
            <w:vAlign w:val="center"/>
          </w:tcPr>
          <w:p w:rsidR="00125AD0" w:rsidRPr="00AB281D" w:rsidRDefault="00CB755B">
            <w:pPr>
              <w:autoSpaceDE/>
              <w:autoSpaceDN/>
              <w:jc w:val="center"/>
              <w:rPr>
                <w:kern w:val="2"/>
                <w:sz w:val="21"/>
                <w:szCs w:val="21"/>
                <w:lang w:val="en-US" w:bidi="ar-SA"/>
              </w:rPr>
            </w:pPr>
            <w:r w:rsidRPr="00AB281D">
              <w:rPr>
                <w:rFonts w:cs="Times New Roman" w:hint="eastAsia"/>
                <w:kern w:val="2"/>
                <w:sz w:val="21"/>
                <w:szCs w:val="21"/>
                <w:lang w:val="en-US" w:bidi="ar-SA"/>
              </w:rPr>
              <w:t>不能高于30.50元/人/次</w:t>
            </w:r>
          </w:p>
        </w:tc>
      </w:tr>
    </w:tbl>
    <w:p w:rsidR="00125AD0" w:rsidRPr="00AB281D" w:rsidRDefault="00CB755B">
      <w:pPr>
        <w:tabs>
          <w:tab w:val="left" w:pos="540"/>
        </w:tabs>
        <w:autoSpaceDE/>
        <w:autoSpaceDN/>
        <w:adjustRightInd w:val="0"/>
        <w:snapToGrid w:val="0"/>
        <w:spacing w:line="360" w:lineRule="auto"/>
        <w:ind w:firstLineChars="201" w:firstLine="422"/>
        <w:jc w:val="both"/>
        <w:rPr>
          <w:rFonts w:cs="Times New Roman"/>
          <w:bCs/>
          <w:kern w:val="2"/>
          <w:sz w:val="21"/>
          <w:szCs w:val="21"/>
          <w:lang w:bidi="ar-SA"/>
        </w:rPr>
      </w:pPr>
      <w:r w:rsidRPr="00AB281D">
        <w:rPr>
          <w:rFonts w:cs="Times New Roman" w:hint="eastAsia"/>
          <w:kern w:val="2"/>
          <w:sz w:val="21"/>
          <w:szCs w:val="21"/>
          <w:lang w:bidi="ar-SA"/>
        </w:rPr>
        <w:t>投标人对各分项报价进行报价时须按照上述有效范围进行报价，如有小数，报价最多精确到小数点后两位。</w:t>
      </w:r>
    </w:p>
    <w:p w:rsidR="00125AD0" w:rsidRPr="00AB281D" w:rsidRDefault="00CB755B">
      <w:pPr>
        <w:tabs>
          <w:tab w:val="left" w:pos="540"/>
        </w:tabs>
        <w:autoSpaceDE/>
        <w:autoSpaceDN/>
        <w:adjustRightInd w:val="0"/>
        <w:snapToGrid w:val="0"/>
        <w:spacing w:line="360" w:lineRule="auto"/>
        <w:ind w:firstLineChars="201" w:firstLine="422"/>
        <w:jc w:val="both"/>
        <w:rPr>
          <w:rFonts w:cs="Times New Roman"/>
          <w:kern w:val="2"/>
          <w:sz w:val="21"/>
          <w:szCs w:val="21"/>
          <w:lang w:bidi="ar-SA"/>
        </w:rPr>
      </w:pPr>
      <w:r w:rsidRPr="00AB281D">
        <w:rPr>
          <w:rFonts w:cs="Times New Roman" w:hint="eastAsia"/>
          <w:bCs/>
          <w:kern w:val="2"/>
          <w:sz w:val="21"/>
          <w:szCs w:val="21"/>
          <w:lang w:bidi="ar-SA"/>
        </w:rPr>
        <w:t>5.</w:t>
      </w:r>
      <w:r w:rsidRPr="00AB281D">
        <w:rPr>
          <w:rFonts w:cs="Times New Roman" w:hint="eastAsia"/>
          <w:kern w:val="2"/>
          <w:sz w:val="21"/>
          <w:szCs w:val="21"/>
          <w:lang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25AD0" w:rsidRPr="00AB281D" w:rsidRDefault="00CB755B">
      <w:pPr>
        <w:snapToGrid w:val="0"/>
        <w:spacing w:line="360" w:lineRule="auto"/>
        <w:ind w:right="-41" w:firstLineChars="202" w:firstLine="424"/>
        <w:rPr>
          <w:rFonts w:asciiTheme="minorEastAsia" w:eastAsiaTheme="minorEastAsia" w:hAnsiTheme="minorEastAsia" w:cs="Times New Roman"/>
          <w:kern w:val="2"/>
          <w:sz w:val="21"/>
          <w:szCs w:val="24"/>
          <w:lang w:val="en-US" w:bidi="ar-SA"/>
        </w:rPr>
      </w:pPr>
      <w:r w:rsidRPr="00AB281D">
        <w:rPr>
          <w:rFonts w:asciiTheme="minorEastAsia" w:eastAsiaTheme="minorEastAsia" w:hAnsiTheme="minorEastAsia" w:cs="Times New Roman" w:hint="eastAsia"/>
          <w:kern w:val="2"/>
          <w:sz w:val="21"/>
          <w:szCs w:val="24"/>
          <w:lang w:val="en-US" w:bidi="ar-SA"/>
        </w:rPr>
        <w:t>6.报价已包含完成本项目所有服务内容的费用，包括但不限于人工费、检验费、材料费、设备使用费、各种税务费、必须的辅助材料费及合同实施过程中不可预见费用等全部费用。</w:t>
      </w:r>
    </w:p>
    <w:p w:rsidR="00125AD0" w:rsidRPr="00AB281D" w:rsidRDefault="00125AD0">
      <w:pPr>
        <w:snapToGrid w:val="0"/>
        <w:spacing w:line="360" w:lineRule="auto"/>
        <w:ind w:right="-41" w:firstLineChars="202" w:firstLine="424"/>
        <w:rPr>
          <w:rFonts w:asciiTheme="minorEastAsia" w:eastAsiaTheme="minorEastAsia" w:hAnsiTheme="minorEastAsia" w:cs="Times New Roman"/>
          <w:kern w:val="2"/>
          <w:sz w:val="21"/>
          <w:szCs w:val="24"/>
          <w:lang w:val="en-US" w:bidi="ar-SA"/>
        </w:rPr>
      </w:pPr>
    </w:p>
    <w:p w:rsidR="00125AD0" w:rsidRPr="00AB281D" w:rsidRDefault="00125AD0">
      <w:pPr>
        <w:tabs>
          <w:tab w:val="left" w:pos="540"/>
        </w:tabs>
        <w:autoSpaceDE/>
        <w:autoSpaceDN/>
        <w:adjustRightInd w:val="0"/>
        <w:snapToGrid w:val="0"/>
        <w:spacing w:line="360" w:lineRule="auto"/>
        <w:ind w:leftChars="209" w:left="460"/>
        <w:jc w:val="both"/>
        <w:rPr>
          <w:sz w:val="21"/>
          <w:szCs w:val="21"/>
        </w:rPr>
      </w:pPr>
    </w:p>
    <w:p w:rsidR="00125AD0" w:rsidRPr="00AB281D" w:rsidRDefault="00CB755B">
      <w:pPr>
        <w:widowControl/>
        <w:autoSpaceDE/>
        <w:autoSpaceDN/>
        <w:rPr>
          <w:rFonts w:asciiTheme="minorEastAsia" w:eastAsiaTheme="minorEastAsia" w:hAnsiTheme="minorEastAsia" w:cs="Times New Roman"/>
          <w:b/>
          <w:sz w:val="24"/>
          <w:szCs w:val="21"/>
          <w:lang w:val="en-US" w:bidi="ar-SA"/>
        </w:rPr>
      </w:pPr>
      <w:r w:rsidRPr="00AB281D">
        <w:rPr>
          <w:rFonts w:asciiTheme="minorEastAsia" w:eastAsiaTheme="minorEastAsia" w:hAnsiTheme="minorEastAsia" w:cs="Times New Roman"/>
          <w:b/>
          <w:sz w:val="24"/>
          <w:szCs w:val="21"/>
          <w:lang w:val="en-US" w:bidi="ar-SA"/>
        </w:rPr>
        <w:br w:type="page"/>
      </w:r>
    </w:p>
    <w:p w:rsidR="00125AD0" w:rsidRPr="00AB281D" w:rsidRDefault="00CB755B">
      <w:pPr>
        <w:adjustRightInd w:val="0"/>
        <w:snapToGrid w:val="0"/>
        <w:spacing w:line="360" w:lineRule="auto"/>
        <w:ind w:firstLineChars="100" w:firstLine="241"/>
        <w:rPr>
          <w:rFonts w:asciiTheme="minorEastAsia" w:eastAsiaTheme="minorEastAsia" w:hAnsiTheme="minorEastAsia" w:cs="Times New Roman"/>
          <w:b/>
          <w:sz w:val="24"/>
          <w:szCs w:val="21"/>
          <w:lang w:val="en-US" w:bidi="ar-SA"/>
        </w:rPr>
      </w:pPr>
      <w:r w:rsidRPr="00AB281D">
        <w:rPr>
          <w:rFonts w:asciiTheme="minorEastAsia" w:eastAsiaTheme="minorEastAsia" w:hAnsiTheme="minorEastAsia" w:cs="Times New Roman" w:hint="eastAsia"/>
          <w:b/>
          <w:sz w:val="24"/>
          <w:szCs w:val="21"/>
          <w:lang w:val="en-US" w:bidi="ar-SA"/>
        </w:rPr>
        <w:lastRenderedPageBreak/>
        <w:t>附件1：《考核标准》</w:t>
      </w:r>
    </w:p>
    <w:p w:rsidR="00125AD0" w:rsidRPr="00AB281D" w:rsidRDefault="00CB755B">
      <w:pPr>
        <w:adjustRightInd w:val="0"/>
        <w:snapToGrid w:val="0"/>
        <w:spacing w:line="360" w:lineRule="auto"/>
        <w:ind w:firstLineChars="100" w:firstLine="211"/>
        <w:rPr>
          <w:rFonts w:asciiTheme="minorEastAsia" w:eastAsiaTheme="minorEastAsia" w:hAnsiTheme="minorEastAsia" w:cs="仿宋"/>
          <w:b/>
          <w:kern w:val="2"/>
          <w:sz w:val="21"/>
          <w:szCs w:val="21"/>
          <w:lang w:val="en-US" w:bidi="ar-SA"/>
        </w:rPr>
      </w:pPr>
      <w:r w:rsidRPr="00AB281D">
        <w:rPr>
          <w:rFonts w:asciiTheme="minorEastAsia" w:eastAsiaTheme="minorEastAsia" w:hAnsiTheme="minorEastAsia" w:cs="Times New Roman" w:hint="eastAsia"/>
          <w:b/>
          <w:sz w:val="21"/>
          <w:szCs w:val="21"/>
          <w:lang w:val="en-US" w:bidi="ar-SA"/>
        </w:rPr>
        <w:t>（一）社区卫生服务站点（及住院部）检验项目</w:t>
      </w:r>
      <w:r w:rsidRPr="00AB281D">
        <w:rPr>
          <w:rFonts w:asciiTheme="minorEastAsia" w:eastAsiaTheme="minorEastAsia" w:hAnsiTheme="minorEastAsia" w:cs="仿宋" w:hint="eastAsia"/>
          <w:b/>
          <w:kern w:val="2"/>
          <w:sz w:val="21"/>
          <w:szCs w:val="21"/>
          <w:lang w:val="en-US" w:bidi="ar-SA"/>
        </w:rPr>
        <w:t>考核标准</w:t>
      </w:r>
    </w:p>
    <w:p w:rsidR="00125AD0" w:rsidRPr="00AB281D" w:rsidRDefault="00CB755B">
      <w:pPr>
        <w:adjustRightInd w:val="0"/>
        <w:snapToGrid w:val="0"/>
        <w:spacing w:line="360" w:lineRule="auto"/>
        <w:ind w:left="51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1.采购人在服务期限内对中标人实行季度考核制度。</w:t>
      </w:r>
    </w:p>
    <w:p w:rsidR="00125AD0" w:rsidRPr="00AB281D" w:rsidRDefault="00CB755B">
      <w:pPr>
        <w:adjustRightInd w:val="0"/>
        <w:snapToGrid w:val="0"/>
        <w:spacing w:line="360" w:lineRule="auto"/>
        <w:ind w:firstLineChars="200" w:firstLine="42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1.1. 考核扣分在10分或以内的，支付上一个季度服务费用的100%；</w:t>
      </w:r>
    </w:p>
    <w:p w:rsidR="00125AD0" w:rsidRPr="00AB281D" w:rsidRDefault="00CB755B">
      <w:pPr>
        <w:adjustRightInd w:val="0"/>
        <w:snapToGrid w:val="0"/>
        <w:spacing w:line="360" w:lineRule="auto"/>
        <w:ind w:firstLineChars="200" w:firstLine="42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1.2. 10分＜考核扣分≤20分的，支付上一个季度服务费用的90%；</w:t>
      </w:r>
    </w:p>
    <w:p w:rsidR="00125AD0" w:rsidRPr="00AB281D" w:rsidRDefault="00CB755B">
      <w:pPr>
        <w:adjustRightInd w:val="0"/>
        <w:snapToGrid w:val="0"/>
        <w:spacing w:line="360" w:lineRule="auto"/>
        <w:ind w:firstLineChars="200" w:firstLine="42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1.3. 20分＜考核扣分＜30分的，支付上一个季度服务费用的80%；</w:t>
      </w:r>
    </w:p>
    <w:p w:rsidR="00125AD0" w:rsidRPr="00AB281D" w:rsidRDefault="00CB755B">
      <w:pPr>
        <w:adjustRightInd w:val="0"/>
        <w:snapToGrid w:val="0"/>
        <w:spacing w:line="360" w:lineRule="auto"/>
        <w:ind w:firstLineChars="200" w:firstLine="42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1.4. 考核扣分累计达到30分或以上的，支付上一个季度服务费用的70%，且采购人有权利取消中标人的供应资格。</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191"/>
        <w:gridCol w:w="389"/>
        <w:gridCol w:w="2349"/>
        <w:gridCol w:w="2349"/>
        <w:gridCol w:w="1708"/>
        <w:gridCol w:w="641"/>
      </w:tblGrid>
      <w:tr w:rsidR="00125AD0" w:rsidRPr="00AB281D">
        <w:tc>
          <w:tcPr>
            <w:tcW w:w="769"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序号</w:t>
            </w:r>
          </w:p>
        </w:tc>
        <w:tc>
          <w:tcPr>
            <w:tcW w:w="1191"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考核项目</w:t>
            </w:r>
          </w:p>
        </w:tc>
        <w:tc>
          <w:tcPr>
            <w:tcW w:w="5087" w:type="dxa"/>
            <w:gridSpan w:val="3"/>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评分细则</w:t>
            </w:r>
          </w:p>
        </w:tc>
        <w:tc>
          <w:tcPr>
            <w:tcW w:w="1708"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分值</w:t>
            </w:r>
          </w:p>
        </w:tc>
        <w:tc>
          <w:tcPr>
            <w:tcW w:w="641"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扣分</w:t>
            </w:r>
          </w:p>
        </w:tc>
      </w:tr>
      <w:tr w:rsidR="00125AD0" w:rsidRPr="00AB281D">
        <w:tc>
          <w:tcPr>
            <w:tcW w:w="769" w:type="dxa"/>
            <w:vMerge w:val="restart"/>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1</w:t>
            </w:r>
          </w:p>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191" w:type="dxa"/>
            <w:vMerge w:val="restart"/>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服务质量</w:t>
            </w:r>
          </w:p>
        </w:tc>
        <w:tc>
          <w:tcPr>
            <w:tcW w:w="508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工作人员、检查人员未经过岗前培训合格，医护人员未持有相关资质。</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每次扣2分，季度总分值10分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769"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1191"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检验行为未遵循医疗原则，报告评价不符合临床规范。</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每次扣2分，季度总分值10分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769"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1191"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对服务对象的个人信息及检查资料未进行保密。</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每次扣2分，季度总分值10分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769"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1191"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现场产生的医疗垃圾未严格按照院感规范要求进行及时、安全处理。</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每次扣2分，季度总分值10分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769"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1191"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报告未在检验结束后24小时内出具。</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769"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1191"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未提供物流服务、检验系统等相关平台给采购人使用，并做好信息维护。</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每次扣2分，季度总分值10分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769"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1191" w:type="dxa"/>
            <w:vMerge/>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实验室不具有完善的质量管理体系，没有严格的质量控制和质量评估工作。</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每次扣2分，季度总分值10分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rPr>
          <w:trHeight w:val="329"/>
        </w:trPr>
        <w:tc>
          <w:tcPr>
            <w:tcW w:w="769" w:type="dxa"/>
            <w:vMerge w:val="restart"/>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ind w:firstLineChars="100" w:firstLine="21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ind w:firstLineChars="100" w:firstLine="21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ind w:firstLineChars="100" w:firstLine="210"/>
              <w:jc w:val="both"/>
              <w:rPr>
                <w:rFonts w:asciiTheme="minorEastAsia" w:eastAsiaTheme="minorEastAsia" w:hAnsiTheme="minorEastAsia" w:cs="Times New Roman"/>
                <w:kern w:val="2"/>
                <w:sz w:val="21"/>
                <w:szCs w:val="21"/>
                <w:lang w:val="en-US" w:bidi="ar-SA"/>
              </w:rPr>
            </w:pPr>
          </w:p>
          <w:p w:rsidR="00125AD0" w:rsidRPr="00AB281D" w:rsidRDefault="00CB755B">
            <w:pPr>
              <w:autoSpaceDE/>
              <w:autoSpaceDN/>
              <w:snapToGrid w:val="0"/>
              <w:ind w:firstLineChars="100" w:firstLine="21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2</w:t>
            </w:r>
          </w:p>
        </w:tc>
        <w:tc>
          <w:tcPr>
            <w:tcW w:w="1191" w:type="dxa"/>
            <w:vMerge w:val="restart"/>
            <w:vAlign w:val="center"/>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服务纪律</w:t>
            </w:r>
          </w:p>
        </w:tc>
        <w:tc>
          <w:tcPr>
            <w:tcW w:w="508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hint="eastAsia"/>
                <w:kern w:val="2"/>
                <w:sz w:val="21"/>
                <w:szCs w:val="21"/>
                <w:lang w:val="en-US" w:bidi="ar-SA"/>
              </w:rPr>
              <w:t>实验室质量因素导致的医疗纠纷、医疗事故等严重后果。</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每次扣5分，季度总分值15分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rPr>
          <w:trHeight w:val="563"/>
        </w:trPr>
        <w:tc>
          <w:tcPr>
            <w:tcW w:w="769"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191"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现场工作人员因态度行为与服务对象产生纠纷、投诉，引起严重不良影响的。</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rPr>
          <w:trHeight w:val="546"/>
        </w:trPr>
        <w:tc>
          <w:tcPr>
            <w:tcW w:w="769"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191" w:type="dxa"/>
            <w:vMerge/>
            <w:vAlign w:val="center"/>
          </w:tcPr>
          <w:p w:rsidR="00125AD0" w:rsidRPr="00AB281D" w:rsidRDefault="00125AD0">
            <w:pPr>
              <w:autoSpaceDE/>
              <w:autoSpaceDN/>
              <w:snapToGrid w:val="0"/>
              <w:ind w:firstLineChars="100" w:firstLine="21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工作人员现场有向服务对象以任何形式推销规定检验项目以外的服务项目的情况。</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641" w:type="dxa"/>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rPr>
          <w:trHeight w:val="165"/>
        </w:trPr>
        <w:tc>
          <w:tcPr>
            <w:tcW w:w="769"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191"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jc w:val="both"/>
              <w:textAlignment w:val="baseline"/>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工作人员有泄露服务对象的个人信息及检验资料，威胁到对象个人信息安全的情况。</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641" w:type="dxa"/>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769"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191"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508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检验标本未及时送检，标本的安全和质量受到损坏；出现遗失标本的情况；标本出现漏检；标本不符合检验要求，未及时通知对象复查。</w:t>
            </w:r>
          </w:p>
        </w:tc>
        <w:tc>
          <w:tcPr>
            <w:tcW w:w="1708"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每次扣2分，季度总分值5分</w:t>
            </w:r>
          </w:p>
        </w:tc>
        <w:tc>
          <w:tcPr>
            <w:tcW w:w="641"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7047" w:type="dxa"/>
            <w:gridSpan w:val="5"/>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扣分总计</w:t>
            </w:r>
          </w:p>
        </w:tc>
        <w:tc>
          <w:tcPr>
            <w:tcW w:w="2349" w:type="dxa"/>
            <w:gridSpan w:val="2"/>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rPr>
          <w:trHeight w:val="428"/>
        </w:trPr>
        <w:tc>
          <w:tcPr>
            <w:tcW w:w="2349" w:type="dxa"/>
            <w:gridSpan w:val="3"/>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采购人签名</w:t>
            </w:r>
          </w:p>
        </w:tc>
        <w:tc>
          <w:tcPr>
            <w:tcW w:w="2349" w:type="dxa"/>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2349"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日期</w:t>
            </w:r>
          </w:p>
        </w:tc>
        <w:tc>
          <w:tcPr>
            <w:tcW w:w="2349" w:type="dxa"/>
            <w:gridSpan w:val="2"/>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rPr>
          <w:trHeight w:val="572"/>
        </w:trPr>
        <w:tc>
          <w:tcPr>
            <w:tcW w:w="2349" w:type="dxa"/>
            <w:gridSpan w:val="3"/>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中标人签名</w:t>
            </w:r>
          </w:p>
        </w:tc>
        <w:tc>
          <w:tcPr>
            <w:tcW w:w="2349" w:type="dxa"/>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2349"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日期</w:t>
            </w:r>
          </w:p>
        </w:tc>
        <w:tc>
          <w:tcPr>
            <w:tcW w:w="2349" w:type="dxa"/>
            <w:gridSpan w:val="2"/>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bl>
    <w:p w:rsidR="00125AD0" w:rsidRPr="00AB281D" w:rsidRDefault="00125AD0">
      <w:pPr>
        <w:tabs>
          <w:tab w:val="left" w:pos="540"/>
        </w:tabs>
        <w:autoSpaceDE/>
        <w:autoSpaceDN/>
        <w:adjustRightInd w:val="0"/>
        <w:snapToGrid w:val="0"/>
        <w:spacing w:line="360" w:lineRule="auto"/>
        <w:ind w:firstLineChars="152" w:firstLine="320"/>
        <w:jc w:val="both"/>
        <w:rPr>
          <w:rFonts w:asciiTheme="minorEastAsia" w:eastAsiaTheme="minorEastAsia" w:hAnsiTheme="minorEastAsia" w:cs="仿宋"/>
          <w:b/>
          <w:kern w:val="2"/>
          <w:sz w:val="21"/>
          <w:szCs w:val="21"/>
          <w:lang w:val="en-US" w:bidi="ar-SA"/>
        </w:rPr>
      </w:pPr>
    </w:p>
    <w:p w:rsidR="00125AD0" w:rsidRPr="00AB281D" w:rsidRDefault="00CB755B">
      <w:pPr>
        <w:tabs>
          <w:tab w:val="left" w:pos="540"/>
        </w:tabs>
        <w:autoSpaceDE/>
        <w:autoSpaceDN/>
        <w:adjustRightInd w:val="0"/>
        <w:snapToGrid w:val="0"/>
        <w:spacing w:line="360" w:lineRule="auto"/>
        <w:ind w:firstLineChars="152" w:firstLine="320"/>
        <w:jc w:val="both"/>
        <w:rPr>
          <w:rFonts w:asciiTheme="minorEastAsia" w:eastAsiaTheme="minorEastAsia" w:hAnsiTheme="minorEastAsia" w:cs="仿宋"/>
          <w:b/>
          <w:kern w:val="2"/>
          <w:sz w:val="21"/>
          <w:szCs w:val="21"/>
          <w:lang w:val="en-US" w:bidi="ar-SA"/>
        </w:rPr>
      </w:pPr>
      <w:r w:rsidRPr="00AB281D">
        <w:rPr>
          <w:rFonts w:asciiTheme="minorEastAsia" w:eastAsiaTheme="minorEastAsia" w:hAnsiTheme="minorEastAsia" w:cs="仿宋" w:hint="eastAsia"/>
          <w:b/>
          <w:kern w:val="2"/>
          <w:sz w:val="21"/>
          <w:szCs w:val="21"/>
          <w:lang w:val="en-US" w:bidi="ar-SA"/>
        </w:rPr>
        <w:t>（二）基本公卫体检项目考核标准</w:t>
      </w:r>
    </w:p>
    <w:p w:rsidR="00125AD0" w:rsidRPr="00AB281D" w:rsidRDefault="00CB755B">
      <w:pPr>
        <w:adjustRightInd w:val="0"/>
        <w:snapToGrid w:val="0"/>
        <w:spacing w:line="360" w:lineRule="auto"/>
        <w:ind w:left="51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1.采购人在服务期限内对中标人实行季度考核制度。</w:t>
      </w:r>
    </w:p>
    <w:p w:rsidR="00125AD0" w:rsidRPr="00AB281D" w:rsidRDefault="00CB755B">
      <w:pPr>
        <w:adjustRightInd w:val="0"/>
        <w:snapToGrid w:val="0"/>
        <w:spacing w:line="360" w:lineRule="auto"/>
        <w:ind w:firstLineChars="200" w:firstLine="42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1.1. 考核扣分在10分或以内的，支付上一个季度服务费用的100%；</w:t>
      </w:r>
    </w:p>
    <w:p w:rsidR="00125AD0" w:rsidRPr="00AB281D" w:rsidRDefault="00CB755B">
      <w:pPr>
        <w:adjustRightInd w:val="0"/>
        <w:snapToGrid w:val="0"/>
        <w:spacing w:line="360" w:lineRule="auto"/>
        <w:ind w:firstLineChars="200" w:firstLine="42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1.2. 10分＜考核扣分≤20分的，支付上一个季度服务费用的90%；</w:t>
      </w:r>
    </w:p>
    <w:p w:rsidR="00125AD0" w:rsidRPr="00AB281D" w:rsidRDefault="00CB755B">
      <w:pPr>
        <w:adjustRightInd w:val="0"/>
        <w:snapToGrid w:val="0"/>
        <w:spacing w:line="360" w:lineRule="auto"/>
        <w:ind w:firstLineChars="200" w:firstLine="42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1.3. 20分＜考核扣分＜30分的，支付上一个季度服务费用的80%；</w:t>
      </w:r>
    </w:p>
    <w:p w:rsidR="00125AD0" w:rsidRPr="00AB281D" w:rsidRDefault="00CB755B">
      <w:pPr>
        <w:adjustRightInd w:val="0"/>
        <w:snapToGrid w:val="0"/>
        <w:spacing w:line="360" w:lineRule="auto"/>
        <w:ind w:firstLineChars="200" w:firstLine="420"/>
        <w:rPr>
          <w:rFonts w:asciiTheme="minorEastAsia" w:eastAsiaTheme="minorEastAsia" w:hAnsiTheme="minorEastAsia" w:cs="Times New Roman"/>
          <w:sz w:val="21"/>
          <w:szCs w:val="21"/>
          <w:lang w:val="en-US" w:bidi="ar-SA"/>
        </w:rPr>
      </w:pPr>
      <w:r w:rsidRPr="00AB281D">
        <w:rPr>
          <w:rFonts w:asciiTheme="minorEastAsia" w:eastAsiaTheme="minorEastAsia" w:hAnsiTheme="minorEastAsia" w:cs="Times New Roman" w:hint="eastAsia"/>
          <w:sz w:val="21"/>
          <w:szCs w:val="21"/>
          <w:lang w:val="en-US" w:bidi="ar-SA"/>
        </w:rPr>
        <w:t>1.4. 考核扣分累计达到30分或以上的，支付上一个季度服务费用的70%，且采购人有权利取消中标人的供应资格。</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398"/>
        <w:gridCol w:w="2349"/>
        <w:gridCol w:w="2130"/>
        <w:gridCol w:w="1743"/>
        <w:gridCol w:w="825"/>
      </w:tblGrid>
      <w:tr w:rsidR="00125AD0" w:rsidRPr="00AB281D">
        <w:tc>
          <w:tcPr>
            <w:tcW w:w="675"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序号</w:t>
            </w:r>
          </w:p>
        </w:tc>
        <w:tc>
          <w:tcPr>
            <w:tcW w:w="1276"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考核项目</w:t>
            </w:r>
          </w:p>
        </w:tc>
        <w:tc>
          <w:tcPr>
            <w:tcW w:w="4877" w:type="dxa"/>
            <w:gridSpan w:val="3"/>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评分细则</w:t>
            </w:r>
          </w:p>
        </w:tc>
        <w:tc>
          <w:tcPr>
            <w:tcW w:w="1743"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分值</w:t>
            </w:r>
          </w:p>
        </w:tc>
        <w:tc>
          <w:tcPr>
            <w:tcW w:w="825"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扣分</w:t>
            </w:r>
          </w:p>
        </w:tc>
      </w:tr>
      <w:tr w:rsidR="00125AD0" w:rsidRPr="00AB281D">
        <w:trPr>
          <w:trHeight w:val="329"/>
        </w:trPr>
        <w:tc>
          <w:tcPr>
            <w:tcW w:w="675" w:type="dxa"/>
            <w:vMerge w:val="restart"/>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ind w:firstLineChars="100" w:firstLine="21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ind w:firstLineChars="100" w:firstLine="210"/>
              <w:jc w:val="both"/>
              <w:rPr>
                <w:rFonts w:asciiTheme="minorEastAsia" w:eastAsiaTheme="minorEastAsia" w:hAnsiTheme="minorEastAsia" w:cs="Times New Roman"/>
                <w:kern w:val="2"/>
                <w:sz w:val="21"/>
                <w:szCs w:val="21"/>
                <w:lang w:val="en-US" w:bidi="ar-SA"/>
              </w:rPr>
            </w:pPr>
          </w:p>
          <w:p w:rsidR="00125AD0" w:rsidRPr="00AB281D" w:rsidRDefault="00CB755B">
            <w:pPr>
              <w:autoSpaceDE/>
              <w:autoSpaceDN/>
              <w:snapToGrid w:val="0"/>
              <w:ind w:firstLineChars="100" w:firstLine="21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1</w:t>
            </w:r>
          </w:p>
        </w:tc>
        <w:tc>
          <w:tcPr>
            <w:tcW w:w="1276" w:type="dxa"/>
            <w:vMerge w:val="restart"/>
            <w:vAlign w:val="center"/>
          </w:tcPr>
          <w:p w:rsidR="00125AD0" w:rsidRPr="00AB281D" w:rsidRDefault="00125AD0">
            <w:pPr>
              <w:autoSpaceDE/>
              <w:autoSpaceDN/>
              <w:snapToGrid w:val="0"/>
              <w:ind w:firstLineChars="500" w:firstLine="105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ind w:leftChars="100" w:left="220" w:firstLineChars="400" w:firstLine="84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ind w:leftChars="100" w:left="220" w:firstLineChars="400" w:firstLine="84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服务纪律</w:t>
            </w: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lastRenderedPageBreak/>
              <w:t>未按照指点的时间、地点开展工作，迟到超过10分钟或以上。</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每次扣1分，季度总分值3分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不能提前布置体检场地，保证准时开始体检工作的。</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每次扣1分，季度总分值3分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rPr>
          <w:trHeight w:val="563"/>
        </w:trPr>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现场工作人员未统一着装，有与服务对象产生纠纷、投诉，引起不良影响的现象的。</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每次扣1分，季度总分值3分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rPr>
          <w:trHeight w:val="546"/>
        </w:trPr>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ind w:firstLineChars="100" w:firstLine="21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工作人员现场有向服务对象以任何形式推销规定体检项目以外的服务项目的情况。</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rPr>
          <w:trHeight w:val="165"/>
        </w:trPr>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textAlignment w:val="baseline"/>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工作人员有泄露服务对象的个人信息及体检资料，威胁到对象个人信息安全的情况。</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val="restart"/>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p w:rsidR="00125AD0" w:rsidRPr="00AB281D" w:rsidRDefault="00CB755B">
            <w:pPr>
              <w:autoSpaceDE/>
              <w:autoSpaceDN/>
              <w:snapToGrid w:val="0"/>
              <w:ind w:firstLineChars="100" w:firstLine="21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2</w:t>
            </w:r>
          </w:p>
        </w:tc>
        <w:tc>
          <w:tcPr>
            <w:tcW w:w="1276" w:type="dxa"/>
            <w:vMerge w:val="restart"/>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服务质量</w:t>
            </w: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经双方协商确定的体检所需物资，准备不充分，影响工作开展。</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每次扣1分，季度总分值3分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有以下情况的：检验标本未及时送检，标本的安全和质量受到损坏；出现遗失标本的情况；标本出现漏检；标本不符合检验要求，未及时通知对象复查。</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每次扣2分，季度总分值7分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体检结果未及时、规范、准确的反馈。危急值未能第一时间通报、漏报的。</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每次扣2分，季度总分值10分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体检系统内的结果存在不准确、不规范、误报的情况。</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体检资料尤其是纸质体检资料出现遗失、损坏情况。</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有以下情况的：体检结果的健康评价不符合临床规范；健康指导不符合采购人的规范要求及个体化。</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体检报告未能10个工作日内交付。</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体检结果的导出格式不符合采购人要求。</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体检过程中出现职业暴露或者工伤，中标人未能及时、规范、有效处理。</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每次扣5分，季度总分值20分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现场产生的医疗垃圾未严格按照院感规范要求进行打包、消杀和放置。</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体检系统在使用、定期维护中存在收费情况，影响工作开展。</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每次扣2分，季度总分值6分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val="restart"/>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CB755B">
            <w:pPr>
              <w:autoSpaceDE/>
              <w:autoSpaceDN/>
              <w:snapToGrid w:val="0"/>
              <w:ind w:firstLineChars="100" w:firstLine="21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3</w:t>
            </w:r>
          </w:p>
        </w:tc>
        <w:tc>
          <w:tcPr>
            <w:tcW w:w="1276" w:type="dxa"/>
            <w:vMerge w:val="restart"/>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人员要求</w:t>
            </w: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kern w:val="2"/>
                <w:sz w:val="21"/>
                <w:szCs w:val="21"/>
                <w:lang w:val="en-US" w:bidi="ar-SA"/>
              </w:rPr>
              <w:t>*</w:t>
            </w:r>
            <w:r w:rsidRPr="00AB281D">
              <w:rPr>
                <w:rFonts w:asciiTheme="minorEastAsia" w:eastAsiaTheme="minorEastAsia" w:hAnsiTheme="minorEastAsia" w:cs="Times New Roman" w:hint="eastAsia"/>
                <w:kern w:val="2"/>
                <w:sz w:val="21"/>
                <w:szCs w:val="21"/>
                <w:lang w:val="en-US" w:bidi="ar-SA"/>
              </w:rPr>
              <w:t>上岗工作人员存在无证上岗，或违反相关操作规范进行操作及记录检查结果不规范的情况。</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hint="eastAsia"/>
                <w:sz w:val="21"/>
                <w:szCs w:val="21"/>
                <w:lang w:val="en-US" w:bidi="ar-SA"/>
              </w:rPr>
              <w:t>一票否决</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75"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1276" w:type="dxa"/>
            <w:vMerge/>
          </w:tcPr>
          <w:p w:rsidR="00125AD0" w:rsidRPr="00AB281D" w:rsidRDefault="00125AD0">
            <w:pPr>
              <w:autoSpaceDE/>
              <w:autoSpaceDN/>
              <w:snapToGrid w:val="0"/>
              <w:jc w:val="both"/>
              <w:rPr>
                <w:rFonts w:asciiTheme="minorEastAsia" w:eastAsiaTheme="minorEastAsia" w:hAnsiTheme="minorEastAsia" w:cs="Times New Roman"/>
                <w:kern w:val="2"/>
                <w:sz w:val="21"/>
                <w:szCs w:val="21"/>
                <w:lang w:val="en-US" w:bidi="ar-SA"/>
              </w:rPr>
            </w:pPr>
          </w:p>
        </w:tc>
        <w:tc>
          <w:tcPr>
            <w:tcW w:w="4877" w:type="dxa"/>
            <w:gridSpan w:val="3"/>
          </w:tcPr>
          <w:p w:rsidR="00125AD0" w:rsidRPr="00AB281D" w:rsidRDefault="00CB755B">
            <w:pPr>
              <w:autoSpaceDE/>
              <w:autoSpaceDN/>
              <w:snapToGrid w:val="0"/>
              <w:jc w:val="both"/>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未按照合同进行人员配置，服务对象超过120人时，未能及时增加工作人员。导致等候人员过多、拥挤。</w:t>
            </w:r>
          </w:p>
        </w:tc>
        <w:tc>
          <w:tcPr>
            <w:tcW w:w="1743" w:type="dxa"/>
            <w:vAlign w:val="center"/>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每次扣1分，季度总分值5分</w:t>
            </w:r>
          </w:p>
        </w:tc>
        <w:tc>
          <w:tcPr>
            <w:tcW w:w="825"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6828" w:type="dxa"/>
            <w:gridSpan w:val="5"/>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扣分合计</w:t>
            </w:r>
          </w:p>
        </w:tc>
        <w:tc>
          <w:tcPr>
            <w:tcW w:w="2568" w:type="dxa"/>
            <w:gridSpan w:val="2"/>
            <w:vAlign w:val="center"/>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2349" w:type="dxa"/>
            <w:gridSpan w:val="3"/>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采购人签名</w:t>
            </w:r>
          </w:p>
        </w:tc>
        <w:tc>
          <w:tcPr>
            <w:tcW w:w="2349"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2130"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日期</w:t>
            </w:r>
          </w:p>
        </w:tc>
        <w:tc>
          <w:tcPr>
            <w:tcW w:w="2568" w:type="dxa"/>
            <w:gridSpan w:val="2"/>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r w:rsidR="00125AD0" w:rsidRPr="00AB281D">
        <w:tc>
          <w:tcPr>
            <w:tcW w:w="2349" w:type="dxa"/>
            <w:gridSpan w:val="3"/>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中标人签名</w:t>
            </w:r>
          </w:p>
        </w:tc>
        <w:tc>
          <w:tcPr>
            <w:tcW w:w="2349" w:type="dxa"/>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c>
          <w:tcPr>
            <w:tcW w:w="2130" w:type="dxa"/>
          </w:tcPr>
          <w:p w:rsidR="00125AD0" w:rsidRPr="00AB281D" w:rsidRDefault="00CB755B">
            <w:pPr>
              <w:autoSpaceDE/>
              <w:autoSpaceDN/>
              <w:snapToGrid w:val="0"/>
              <w:jc w:val="center"/>
              <w:rPr>
                <w:rFonts w:asciiTheme="minorEastAsia" w:eastAsiaTheme="minorEastAsia" w:hAnsiTheme="minorEastAsia" w:cs="Times New Roman"/>
                <w:kern w:val="2"/>
                <w:sz w:val="21"/>
                <w:szCs w:val="21"/>
                <w:lang w:val="en-US" w:bidi="ar-SA"/>
              </w:rPr>
            </w:pPr>
            <w:r w:rsidRPr="00AB281D">
              <w:rPr>
                <w:rFonts w:asciiTheme="minorEastAsia" w:eastAsiaTheme="minorEastAsia" w:hAnsiTheme="minorEastAsia" w:cs="Times New Roman" w:hint="eastAsia"/>
                <w:kern w:val="2"/>
                <w:sz w:val="21"/>
                <w:szCs w:val="21"/>
                <w:lang w:val="en-US" w:bidi="ar-SA"/>
              </w:rPr>
              <w:t>日期</w:t>
            </w:r>
          </w:p>
        </w:tc>
        <w:tc>
          <w:tcPr>
            <w:tcW w:w="2568" w:type="dxa"/>
            <w:gridSpan w:val="2"/>
          </w:tcPr>
          <w:p w:rsidR="00125AD0" w:rsidRPr="00AB281D" w:rsidRDefault="00125AD0">
            <w:pPr>
              <w:autoSpaceDE/>
              <w:autoSpaceDN/>
              <w:snapToGrid w:val="0"/>
              <w:jc w:val="center"/>
              <w:rPr>
                <w:rFonts w:asciiTheme="minorEastAsia" w:eastAsiaTheme="minorEastAsia" w:hAnsiTheme="minorEastAsia" w:cs="Times New Roman"/>
                <w:kern w:val="2"/>
                <w:sz w:val="21"/>
                <w:szCs w:val="21"/>
                <w:lang w:val="en-US" w:bidi="ar-SA"/>
              </w:rPr>
            </w:pPr>
          </w:p>
        </w:tc>
      </w:tr>
    </w:tbl>
    <w:p w:rsidR="00125AD0" w:rsidRPr="00AB281D" w:rsidRDefault="00CB755B" w:rsidP="00CB755B">
      <w:pPr>
        <w:autoSpaceDE/>
        <w:autoSpaceDN/>
        <w:adjustRightInd w:val="0"/>
        <w:snapToGrid w:val="0"/>
        <w:spacing w:line="360" w:lineRule="auto"/>
        <w:ind w:firstLineChars="177" w:firstLine="372"/>
        <w:jc w:val="both"/>
        <w:outlineLvl w:val="2"/>
        <w:rPr>
          <w:b/>
        </w:rPr>
      </w:pPr>
      <w:r w:rsidRPr="00AB281D">
        <w:rPr>
          <w:rFonts w:asciiTheme="minorEastAsia" w:eastAsiaTheme="minorEastAsia" w:hAnsiTheme="minorEastAsia" w:hint="eastAsia"/>
          <w:sz w:val="21"/>
          <w:szCs w:val="21"/>
          <w:lang w:val="en-US" w:bidi="ar-SA"/>
        </w:rPr>
        <w:t>备注：1、以上扣分项目在同一结算期间内，以“次”为单位计算。2、标注“*”项目为一票否决项目，采购人将终止合同，由此产生的法律责任由中标人承担。</w:t>
      </w:r>
      <w:r w:rsidRPr="00AB281D">
        <w:rPr>
          <w:b/>
        </w:rPr>
        <w:br w:type="page"/>
      </w:r>
    </w:p>
    <w:p w:rsidR="00125AD0" w:rsidRPr="00AB281D" w:rsidRDefault="00CB755B">
      <w:pPr>
        <w:tabs>
          <w:tab w:val="left" w:pos="540"/>
        </w:tabs>
        <w:autoSpaceDE/>
        <w:autoSpaceDN/>
        <w:adjustRightInd w:val="0"/>
        <w:snapToGrid w:val="0"/>
        <w:spacing w:line="360" w:lineRule="auto"/>
        <w:ind w:firstLineChars="152" w:firstLine="488"/>
        <w:jc w:val="both"/>
        <w:rPr>
          <w:rFonts w:cs="仿宋"/>
          <w:b/>
          <w:kern w:val="2"/>
          <w:sz w:val="32"/>
          <w:szCs w:val="21"/>
          <w:lang w:bidi="ar-SA"/>
        </w:rPr>
      </w:pPr>
      <w:r w:rsidRPr="00AB281D">
        <w:rPr>
          <w:rFonts w:cs="仿宋" w:hint="eastAsia"/>
          <w:b/>
          <w:kern w:val="2"/>
          <w:sz w:val="32"/>
          <w:szCs w:val="21"/>
          <w:lang w:bidi="ar-SA"/>
        </w:rPr>
        <w:lastRenderedPageBreak/>
        <w:t>附件2:</w:t>
      </w:r>
    </w:p>
    <w:p w:rsidR="00125AD0" w:rsidRPr="00AB281D" w:rsidRDefault="00CB755B" w:rsidP="00CB755B">
      <w:pPr>
        <w:autoSpaceDE/>
        <w:autoSpaceDN/>
        <w:spacing w:after="120"/>
        <w:ind w:firstLineChars="800" w:firstLine="2923"/>
        <w:jc w:val="both"/>
        <w:rPr>
          <w:rFonts w:ascii="Calibri" w:hAnsi="Calibri" w:cs="Times New Roman"/>
          <w:b/>
          <w:bCs/>
          <w:spacing w:val="4"/>
          <w:kern w:val="2"/>
          <w:sz w:val="36"/>
          <w:szCs w:val="36"/>
          <w:u w:val="single"/>
          <w:lang w:val="en-US" w:bidi="ar-SA"/>
        </w:rPr>
      </w:pPr>
      <w:r w:rsidRPr="00AB281D">
        <w:rPr>
          <w:rFonts w:ascii="Calibri" w:hAnsi="Calibri" w:cs="Times New Roman" w:hint="eastAsia"/>
          <w:b/>
          <w:bCs/>
          <w:spacing w:val="4"/>
          <w:kern w:val="2"/>
          <w:sz w:val="36"/>
          <w:szCs w:val="36"/>
          <w:u w:val="single"/>
          <w:lang w:val="en-US" w:bidi="ar-SA"/>
        </w:rPr>
        <w:t>云</w:t>
      </w:r>
      <w:r w:rsidRPr="00AB281D">
        <w:rPr>
          <w:rFonts w:ascii="Calibri" w:hAnsi="Calibri" w:cs="Times New Roman" w:hint="eastAsia"/>
          <w:b/>
          <w:bCs/>
          <w:spacing w:val="4"/>
          <w:kern w:val="2"/>
          <w:sz w:val="36"/>
          <w:szCs w:val="36"/>
          <w:u w:val="single"/>
          <w:lang w:val="en-US" w:bidi="ar-SA"/>
        </w:rPr>
        <w:t>HIS</w:t>
      </w:r>
      <w:r w:rsidRPr="00AB281D">
        <w:rPr>
          <w:rFonts w:ascii="Calibri" w:hAnsi="Calibri" w:cs="Times New Roman" w:hint="eastAsia"/>
          <w:b/>
          <w:bCs/>
          <w:spacing w:val="4"/>
          <w:kern w:val="2"/>
          <w:sz w:val="36"/>
          <w:szCs w:val="36"/>
          <w:u w:val="single"/>
          <w:lang w:val="en-US" w:bidi="ar-SA"/>
        </w:rPr>
        <w:t>系统介绍</w:t>
      </w:r>
    </w:p>
    <w:p w:rsidR="00125AD0" w:rsidRPr="00AB281D" w:rsidRDefault="00CB755B">
      <w:pPr>
        <w:keepNext/>
        <w:keepLines/>
        <w:autoSpaceDE/>
        <w:autoSpaceDN/>
        <w:snapToGrid w:val="0"/>
        <w:spacing w:line="360" w:lineRule="auto"/>
        <w:jc w:val="both"/>
        <w:outlineLvl w:val="1"/>
        <w:rPr>
          <w:rFonts w:cs="Times New Roman"/>
          <w:b/>
          <w:bCs/>
          <w:kern w:val="2"/>
          <w:sz w:val="21"/>
          <w:szCs w:val="21"/>
          <w:lang w:val="en-US" w:bidi="ar-SA"/>
        </w:rPr>
      </w:pPr>
      <w:bookmarkStart w:id="0" w:name="_Toc2943"/>
      <w:r w:rsidRPr="00AB281D">
        <w:rPr>
          <w:rFonts w:cs="Times New Roman" w:hint="eastAsia"/>
          <w:b/>
          <w:bCs/>
          <w:kern w:val="2"/>
          <w:sz w:val="21"/>
          <w:szCs w:val="21"/>
          <w:lang w:val="en-US" w:bidi="ar-SA"/>
        </w:rPr>
        <w:t>项目背景</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系统名称：佛山市南海区社区卫生服务机构诊疗系统</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背景：为深化医药卫生体制改革，实现人人享有基本公共卫生服务，是党中央做出的一项惠及十三亿人民的重大战略决策，是解决“看病难，看病贵”问题，促进全民健康的民生和民心工程，是中国医疗卫生事业发展从理念到体制的重大变革，是科学发展观在医疗卫生领域的具体运用和体现。在落实新医改任务要求、推进卫生体系建设的工作中，卫生信息化是相当重要的一环。为加快推进南海区卫生健康信息化建设，规范和推动健康医疗大数据建设、共享和应用，按照国家、省、市提出的全民健康信息化建设方向和工作要求，结合南海区实际，提出开展南海区智慧医疗（全民健康信息化）项目建设。智慧医疗建设是贯彻落实十九大提出的大健康观，实施健康中国战略的重要举措，是建设健康南海的必然要求。智慧医疗建设体现了“以患者为中心”、“以居民为根本”和“以行政为支撑”的医疗卫生理念，通过更深入的智能化、更全面的互联互通、更透彻的感知，实现居民与医务人员、医疗机构、医疗设备之间的互动，构建基于全生命周期医疗服务与公共卫生服务的全民健康体系。南海区政府也将“智慧医疗‘纳入”数字政府“改革建设的重点项目，于2020年5月同意开展”智慧医疗“项目建设。</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基层人口卫生信息协同管理平台（以下简称基层云HIS）：区域内的社区卫生服务中心（站）、乡镇卫生院共用同一个信息系统，将南海区区域内的基层医疗卫生机构的医疗信息数据集中在县卫生数据中心平台上，对区域内的社区卫生服务中心（站）、乡镇卫生院进行统一管理。系统包括除门诊管理分系统、住院管理分系统、药品管理分系统、医技管理系统等业务系统，还应具有卫生行政部门及各社区卫生服务中心（站）、乡镇卫生院的统计分析系统、决策分析系统等。</w:t>
      </w:r>
    </w:p>
    <w:p w:rsidR="00125AD0" w:rsidRPr="00AB281D" w:rsidRDefault="00125AD0">
      <w:pPr>
        <w:autoSpaceDE/>
        <w:autoSpaceDN/>
        <w:snapToGrid w:val="0"/>
        <w:spacing w:line="360" w:lineRule="auto"/>
        <w:jc w:val="both"/>
        <w:rPr>
          <w:rFonts w:cs="Times New Roman"/>
          <w:kern w:val="2"/>
          <w:sz w:val="21"/>
          <w:szCs w:val="21"/>
          <w:lang w:val="en-US" w:bidi="ar-SA"/>
        </w:rPr>
      </w:pPr>
    </w:p>
    <w:p w:rsidR="00125AD0" w:rsidRPr="00AB281D" w:rsidRDefault="00CB755B">
      <w:pPr>
        <w:keepNext/>
        <w:keepLines/>
        <w:autoSpaceDE/>
        <w:autoSpaceDN/>
        <w:snapToGrid w:val="0"/>
        <w:spacing w:line="360" w:lineRule="auto"/>
        <w:jc w:val="both"/>
        <w:outlineLvl w:val="1"/>
        <w:rPr>
          <w:rFonts w:cs="Times New Roman"/>
          <w:b/>
          <w:bCs/>
          <w:kern w:val="2"/>
          <w:sz w:val="21"/>
          <w:szCs w:val="21"/>
          <w:lang w:val="en-US" w:bidi="ar-SA"/>
        </w:rPr>
      </w:pPr>
      <w:r w:rsidRPr="00AB281D">
        <w:rPr>
          <w:rFonts w:cs="Times New Roman"/>
          <w:b/>
          <w:bCs/>
          <w:kern w:val="2"/>
          <w:sz w:val="21"/>
          <w:szCs w:val="21"/>
          <w:lang w:val="en-US" w:bidi="ar-SA"/>
        </w:rPr>
        <w:t>基层云</w:t>
      </w:r>
      <w:r w:rsidRPr="00AB281D">
        <w:rPr>
          <w:rFonts w:cs="Times New Roman" w:hint="eastAsia"/>
          <w:b/>
          <w:bCs/>
          <w:kern w:val="2"/>
          <w:sz w:val="21"/>
          <w:szCs w:val="21"/>
          <w:lang w:val="en-US" w:bidi="ar-SA"/>
        </w:rPr>
        <w:t>HIS</w:t>
      </w:r>
      <w:bookmarkEnd w:id="0"/>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bookmarkStart w:id="1" w:name="OLE_LINK4"/>
      <w:r w:rsidRPr="00AB281D">
        <w:rPr>
          <w:rFonts w:cs="Times New Roman" w:hint="eastAsia"/>
          <w:iCs/>
          <w:kern w:val="2"/>
          <w:sz w:val="21"/>
          <w:szCs w:val="21"/>
          <w:lang w:val="en-US" w:bidi="ar-SA"/>
        </w:rPr>
        <w:t>根据中小医院的特点及需求，</w:t>
      </w:r>
      <w:bookmarkEnd w:id="1"/>
      <w:r w:rsidRPr="00AB281D">
        <w:rPr>
          <w:rFonts w:cs="Times New Roman" w:hint="eastAsia"/>
          <w:iCs/>
          <w:kern w:val="2"/>
          <w:sz w:val="21"/>
          <w:szCs w:val="21"/>
          <w:lang w:val="en-US" w:bidi="ar-SA"/>
        </w:rPr>
        <w:t>设计的面向中小医院的信息管理系统，能够满足乡镇社区卫生中心/站在</w:t>
      </w:r>
      <w:bookmarkStart w:id="2" w:name="OLE_LINK28"/>
      <w:bookmarkStart w:id="3" w:name="OLE_LINK25"/>
      <w:r w:rsidRPr="00AB281D">
        <w:rPr>
          <w:rFonts w:cs="Times New Roman" w:hint="eastAsia"/>
          <w:iCs/>
          <w:kern w:val="2"/>
          <w:sz w:val="21"/>
          <w:szCs w:val="21"/>
          <w:lang w:val="en-US" w:bidi="ar-SA"/>
        </w:rPr>
        <w:t>经济管理</w:t>
      </w:r>
      <w:bookmarkEnd w:id="2"/>
      <w:bookmarkEnd w:id="3"/>
      <w:r w:rsidRPr="00AB281D">
        <w:rPr>
          <w:rFonts w:cs="Times New Roman" w:hint="eastAsia"/>
          <w:iCs/>
          <w:kern w:val="2"/>
          <w:sz w:val="21"/>
          <w:szCs w:val="21"/>
          <w:lang w:val="en-US" w:bidi="ar-SA"/>
        </w:rPr>
        <w:t>、药品管理、</w:t>
      </w:r>
      <w:bookmarkStart w:id="4" w:name="OLE_LINK49"/>
      <w:r w:rsidRPr="00AB281D">
        <w:rPr>
          <w:rFonts w:cs="Times New Roman" w:hint="eastAsia"/>
          <w:iCs/>
          <w:kern w:val="2"/>
          <w:sz w:val="21"/>
          <w:szCs w:val="21"/>
          <w:lang w:val="en-US" w:bidi="ar-SA"/>
        </w:rPr>
        <w:t>临床诊疗管理</w:t>
      </w:r>
      <w:bookmarkEnd w:id="4"/>
      <w:r w:rsidRPr="00AB281D">
        <w:rPr>
          <w:rFonts w:cs="Times New Roman" w:hint="eastAsia"/>
          <w:iCs/>
          <w:kern w:val="2"/>
          <w:sz w:val="21"/>
          <w:szCs w:val="21"/>
          <w:lang w:val="en-US" w:bidi="ar-SA"/>
        </w:rPr>
        <w:t>、综合管理和统计分析等方面的信息化需求。</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本系统具备五大功能：</w:t>
      </w:r>
      <w:bookmarkStart w:id="5" w:name="OLE_LINK96"/>
      <w:r w:rsidRPr="00AB281D">
        <w:rPr>
          <w:rFonts w:cs="Times New Roman" w:hint="eastAsia"/>
          <w:iCs/>
          <w:kern w:val="2"/>
          <w:sz w:val="21"/>
          <w:szCs w:val="21"/>
          <w:lang w:val="en-US" w:bidi="ar-SA"/>
        </w:rPr>
        <w:t>经济管理功能</w:t>
      </w:r>
      <w:bookmarkEnd w:id="5"/>
      <w:r w:rsidRPr="00AB281D">
        <w:rPr>
          <w:rFonts w:cs="Times New Roman" w:hint="eastAsia"/>
          <w:iCs/>
          <w:kern w:val="2"/>
          <w:sz w:val="21"/>
          <w:szCs w:val="21"/>
          <w:lang w:val="en-US" w:bidi="ar-SA"/>
        </w:rPr>
        <w:t>、药品管理功能、</w:t>
      </w:r>
      <w:bookmarkStart w:id="6" w:name="OLE_LINK102"/>
      <w:bookmarkStart w:id="7" w:name="OLE_LINK97"/>
      <w:r w:rsidRPr="00AB281D">
        <w:rPr>
          <w:rFonts w:cs="Times New Roman" w:hint="eastAsia"/>
          <w:iCs/>
          <w:kern w:val="2"/>
          <w:sz w:val="21"/>
          <w:szCs w:val="21"/>
          <w:lang w:val="en-US" w:bidi="ar-SA"/>
        </w:rPr>
        <w:t>临床诊疗功能</w:t>
      </w:r>
      <w:bookmarkEnd w:id="6"/>
      <w:bookmarkEnd w:id="7"/>
      <w:r w:rsidRPr="00AB281D">
        <w:rPr>
          <w:rFonts w:cs="Times New Roman" w:hint="eastAsia"/>
          <w:iCs/>
          <w:kern w:val="2"/>
          <w:sz w:val="21"/>
          <w:szCs w:val="21"/>
          <w:lang w:val="en-US" w:bidi="ar-SA"/>
        </w:rPr>
        <w:t>、综合管理与统计分析功能、外部接口功能，并提供配套的系统管理功能，方便系统配置和用户管理。</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1、经济管理功能：属于医院信息系统中的最基本部分，主要包括：门急诊挂号、门急诊划价收费等。</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2、药品管理功能：协助整个医院完成对药品的管理，主要包括对药库、门诊药房、住院药房、药品价格等信息的管理。</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3、临床诊疗功能：主要是将整个病人诊疗过程作为主线，处理与病人诊疗有关的各种诊疗数据与信息。主要包括各种与诊疗有关的工作站，如门诊医生工作站、住院医生工作站和护士工作站等。</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4、综合管理与统计分析功能：是指对医院各类相关数据的统计分析和管理，并将所有数据进行汇总、分析、综合处理供领导决策和卫生部门查询使用，主要包括医疗统计、综合查询与分析等。</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5、外部接口功能：提供了医院信息系统与新农合、医保、健康档案、银联等系统的接口，并将逐步实现与双向诊疗系统、远程医疗咨询系统、公共卫生系统等的接口，解决医院与社会上相关系统的互联问题。</w:t>
      </w:r>
    </w:p>
    <w:p w:rsidR="00125AD0" w:rsidRPr="00AB281D" w:rsidRDefault="00CB755B">
      <w:pPr>
        <w:autoSpaceDE/>
        <w:autoSpaceDN/>
        <w:snapToGrid w:val="0"/>
        <w:spacing w:line="360" w:lineRule="auto"/>
        <w:ind w:firstLine="480"/>
        <w:jc w:val="both"/>
        <w:rPr>
          <w:rFonts w:cs="Times New Roman"/>
          <w:iCs/>
          <w:kern w:val="2"/>
          <w:sz w:val="21"/>
          <w:szCs w:val="21"/>
          <w:lang w:val="en-US" w:bidi="ar-SA"/>
        </w:rPr>
      </w:pPr>
      <w:r w:rsidRPr="00AB281D">
        <w:rPr>
          <w:rFonts w:cs="Times New Roman" w:hint="eastAsia"/>
          <w:iCs/>
          <w:kern w:val="2"/>
          <w:sz w:val="21"/>
          <w:szCs w:val="21"/>
          <w:lang w:val="en-US" w:bidi="ar-SA"/>
        </w:rPr>
        <w:t>总体功能结构设计如下所示：</w:t>
      </w:r>
    </w:p>
    <w:p w:rsidR="00125AD0" w:rsidRPr="00AB281D" w:rsidRDefault="00CB755B">
      <w:pPr>
        <w:autoSpaceDE/>
        <w:autoSpaceDN/>
        <w:snapToGrid w:val="0"/>
        <w:spacing w:line="360" w:lineRule="auto"/>
        <w:jc w:val="center"/>
        <w:rPr>
          <w:rFonts w:cs="Arial"/>
          <w:i/>
          <w:kern w:val="2"/>
          <w:sz w:val="21"/>
          <w:szCs w:val="21"/>
          <w:lang w:val="en-US" w:bidi="ar-SA"/>
        </w:rPr>
      </w:pPr>
      <w:r w:rsidRPr="00AB281D">
        <w:rPr>
          <w:rFonts w:cs="Arial"/>
          <w:kern w:val="2"/>
          <w:sz w:val="21"/>
          <w:szCs w:val="21"/>
          <w:lang w:val="en-US" w:bidi="ar-SA"/>
        </w:rPr>
        <w:t xml:space="preserve">表 </w:t>
      </w:r>
      <w:r w:rsidR="005D4613" w:rsidRPr="00AB281D">
        <w:rPr>
          <w:rFonts w:cs="Arial"/>
          <w:kern w:val="2"/>
          <w:sz w:val="21"/>
          <w:szCs w:val="21"/>
          <w:lang w:val="en-US" w:bidi="ar-SA"/>
        </w:rPr>
        <w:fldChar w:fldCharType="begin"/>
      </w:r>
      <w:r w:rsidRPr="00AB281D">
        <w:rPr>
          <w:rFonts w:cs="Arial"/>
          <w:kern w:val="2"/>
          <w:sz w:val="21"/>
          <w:szCs w:val="21"/>
          <w:lang w:val="en-US" w:bidi="ar-SA"/>
        </w:rPr>
        <w:instrText xml:space="preserve"> SEQ 表 \* ARABIC </w:instrText>
      </w:r>
      <w:r w:rsidR="005D4613" w:rsidRPr="00AB281D">
        <w:rPr>
          <w:rFonts w:cs="Arial"/>
          <w:kern w:val="2"/>
          <w:sz w:val="21"/>
          <w:szCs w:val="21"/>
          <w:lang w:val="en-US" w:bidi="ar-SA"/>
        </w:rPr>
        <w:fldChar w:fldCharType="separate"/>
      </w:r>
      <w:r w:rsidR="00AB281D">
        <w:rPr>
          <w:rFonts w:cs="Arial"/>
          <w:noProof/>
          <w:kern w:val="2"/>
          <w:sz w:val="21"/>
          <w:szCs w:val="21"/>
          <w:lang w:val="en-US" w:bidi="ar-SA"/>
        </w:rPr>
        <w:t>1</w:t>
      </w:r>
      <w:r w:rsidR="005D4613" w:rsidRPr="00AB281D">
        <w:rPr>
          <w:rFonts w:cs="Arial"/>
          <w:kern w:val="2"/>
          <w:sz w:val="21"/>
          <w:szCs w:val="21"/>
          <w:lang w:val="en-US" w:bidi="ar-SA"/>
        </w:rPr>
        <w:fldChar w:fldCharType="end"/>
      </w:r>
      <w:r w:rsidRPr="00AB281D">
        <w:rPr>
          <w:rFonts w:cs="Arial" w:hint="eastAsia"/>
          <w:kern w:val="2"/>
          <w:sz w:val="21"/>
          <w:szCs w:val="21"/>
          <w:lang w:val="en-US" w:bidi="ar-SA"/>
        </w:rPr>
        <w:t>：总体功能结构设计</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487"/>
        <w:gridCol w:w="5936"/>
        <w:gridCol w:w="1436"/>
      </w:tblGrid>
      <w:tr w:rsidR="00125AD0" w:rsidRPr="00AB281D">
        <w:trPr>
          <w:trHeight w:val="359"/>
        </w:trPr>
        <w:tc>
          <w:tcPr>
            <w:tcW w:w="1097" w:type="dxa"/>
            <w:tcBorders>
              <w:top w:val="single" w:sz="4" w:space="0" w:color="auto"/>
              <w:left w:val="single" w:sz="4" w:space="0" w:color="auto"/>
              <w:bottom w:val="single" w:sz="4" w:space="0" w:color="auto"/>
              <w:right w:val="single" w:sz="4" w:space="0" w:color="auto"/>
            </w:tcBorders>
          </w:tcPr>
          <w:p w:rsidR="00125AD0" w:rsidRPr="00AB281D" w:rsidRDefault="00CB755B">
            <w:pPr>
              <w:autoSpaceDE/>
              <w:autoSpaceDN/>
              <w:snapToGrid w:val="0"/>
              <w:jc w:val="both"/>
              <w:rPr>
                <w:rFonts w:cs="Times New Roman"/>
                <w:b/>
                <w:kern w:val="2"/>
                <w:sz w:val="21"/>
                <w:szCs w:val="21"/>
                <w:lang w:val="en-US" w:bidi="ar-SA"/>
              </w:rPr>
            </w:pPr>
            <w:r w:rsidRPr="00AB281D">
              <w:rPr>
                <w:rFonts w:cs="Times New Roman" w:hint="eastAsia"/>
                <w:b/>
                <w:kern w:val="2"/>
                <w:sz w:val="21"/>
                <w:szCs w:val="21"/>
                <w:lang w:val="en-US" w:bidi="ar-SA"/>
              </w:rPr>
              <w:lastRenderedPageBreak/>
              <w:t>序号</w:t>
            </w:r>
          </w:p>
        </w:tc>
        <w:tc>
          <w:tcPr>
            <w:tcW w:w="1487" w:type="dxa"/>
            <w:tcBorders>
              <w:top w:val="single" w:sz="4" w:space="0" w:color="auto"/>
              <w:left w:val="single" w:sz="4" w:space="0" w:color="auto"/>
              <w:bottom w:val="single" w:sz="4" w:space="0" w:color="auto"/>
              <w:right w:val="single" w:sz="4" w:space="0" w:color="auto"/>
            </w:tcBorders>
          </w:tcPr>
          <w:p w:rsidR="00125AD0" w:rsidRPr="00AB281D" w:rsidRDefault="00CB755B">
            <w:pPr>
              <w:autoSpaceDE/>
              <w:autoSpaceDN/>
              <w:snapToGrid w:val="0"/>
              <w:jc w:val="center"/>
              <w:rPr>
                <w:rFonts w:cs="Times New Roman"/>
                <w:b/>
                <w:kern w:val="2"/>
                <w:sz w:val="21"/>
                <w:szCs w:val="21"/>
                <w:lang w:val="en-US" w:bidi="ar-SA"/>
              </w:rPr>
            </w:pPr>
            <w:r w:rsidRPr="00AB281D">
              <w:rPr>
                <w:rFonts w:cs="Times New Roman" w:hint="eastAsia"/>
                <w:b/>
                <w:kern w:val="2"/>
                <w:sz w:val="21"/>
                <w:szCs w:val="21"/>
                <w:lang w:val="en-US" w:bidi="ar-SA"/>
              </w:rPr>
              <w:t>模块名称</w:t>
            </w:r>
          </w:p>
        </w:tc>
        <w:tc>
          <w:tcPr>
            <w:tcW w:w="5936" w:type="dxa"/>
            <w:tcBorders>
              <w:top w:val="single" w:sz="4" w:space="0" w:color="auto"/>
              <w:left w:val="single" w:sz="4" w:space="0" w:color="auto"/>
              <w:bottom w:val="single" w:sz="4" w:space="0" w:color="auto"/>
              <w:right w:val="single" w:sz="4" w:space="0" w:color="auto"/>
            </w:tcBorders>
          </w:tcPr>
          <w:p w:rsidR="00125AD0" w:rsidRPr="00AB281D" w:rsidRDefault="00CB755B">
            <w:pPr>
              <w:autoSpaceDE/>
              <w:autoSpaceDN/>
              <w:snapToGrid w:val="0"/>
              <w:ind w:firstLine="422"/>
              <w:jc w:val="center"/>
              <w:rPr>
                <w:rFonts w:cs="Times New Roman"/>
                <w:b/>
                <w:kern w:val="2"/>
                <w:sz w:val="21"/>
                <w:szCs w:val="21"/>
                <w:lang w:val="en-US" w:bidi="ar-SA"/>
              </w:rPr>
            </w:pPr>
            <w:r w:rsidRPr="00AB281D">
              <w:rPr>
                <w:rFonts w:cs="Times New Roman" w:hint="eastAsia"/>
                <w:b/>
                <w:kern w:val="2"/>
                <w:sz w:val="21"/>
                <w:szCs w:val="21"/>
                <w:lang w:val="en-US" w:bidi="ar-SA"/>
              </w:rPr>
              <w:t>模块子功能</w:t>
            </w:r>
          </w:p>
        </w:tc>
        <w:tc>
          <w:tcPr>
            <w:tcW w:w="1436" w:type="dxa"/>
            <w:tcBorders>
              <w:top w:val="single" w:sz="4" w:space="0" w:color="auto"/>
              <w:left w:val="single" w:sz="4" w:space="0" w:color="auto"/>
              <w:bottom w:val="single" w:sz="4" w:space="0" w:color="auto"/>
              <w:right w:val="single" w:sz="4" w:space="0" w:color="auto"/>
            </w:tcBorders>
          </w:tcPr>
          <w:p w:rsidR="00125AD0" w:rsidRPr="00AB281D" w:rsidRDefault="00CB755B">
            <w:pPr>
              <w:autoSpaceDE/>
              <w:autoSpaceDN/>
              <w:snapToGrid w:val="0"/>
              <w:jc w:val="center"/>
              <w:rPr>
                <w:rFonts w:cs="Times New Roman"/>
                <w:b/>
                <w:kern w:val="2"/>
                <w:sz w:val="21"/>
                <w:szCs w:val="21"/>
                <w:lang w:val="en-US" w:bidi="ar-SA"/>
              </w:rPr>
            </w:pPr>
            <w:r w:rsidRPr="00AB281D">
              <w:rPr>
                <w:rFonts w:cs="Times New Roman" w:hint="eastAsia"/>
                <w:b/>
                <w:kern w:val="2"/>
                <w:sz w:val="21"/>
                <w:szCs w:val="21"/>
                <w:lang w:val="en-US" w:bidi="ar-SA"/>
              </w:rPr>
              <w:t>备注</w:t>
            </w:r>
          </w:p>
        </w:tc>
      </w:tr>
      <w:tr w:rsidR="00125AD0" w:rsidRPr="00AB281D">
        <w:trPr>
          <w:trHeight w:val="147"/>
        </w:trPr>
        <w:tc>
          <w:tcPr>
            <w:tcW w:w="9956" w:type="dxa"/>
            <w:gridSpan w:val="4"/>
            <w:tcBorders>
              <w:top w:val="single" w:sz="4" w:space="0" w:color="auto"/>
              <w:left w:val="single" w:sz="4" w:space="0" w:color="auto"/>
              <w:bottom w:val="single" w:sz="4" w:space="0" w:color="auto"/>
              <w:right w:val="single" w:sz="4" w:space="0" w:color="auto"/>
            </w:tcBorders>
          </w:tcPr>
          <w:p w:rsidR="00125AD0" w:rsidRPr="00AB281D" w:rsidRDefault="00CB755B">
            <w:pPr>
              <w:autoSpaceDE/>
              <w:autoSpaceDN/>
              <w:snapToGrid w:val="0"/>
              <w:rPr>
                <w:rFonts w:cs="Times New Roman"/>
                <w:b/>
                <w:kern w:val="2"/>
                <w:sz w:val="21"/>
                <w:szCs w:val="21"/>
                <w:lang w:val="en-US" w:bidi="ar-SA"/>
              </w:rPr>
            </w:pPr>
            <w:r w:rsidRPr="00AB281D">
              <w:rPr>
                <w:rFonts w:cs="Times New Roman" w:hint="eastAsia"/>
                <w:b/>
                <w:kern w:val="2"/>
                <w:sz w:val="21"/>
                <w:szCs w:val="21"/>
                <w:lang w:val="en-US" w:bidi="ar-SA"/>
              </w:rPr>
              <w:t>经济管理</w:t>
            </w:r>
          </w:p>
        </w:tc>
      </w:tr>
      <w:tr w:rsidR="00125AD0" w:rsidRPr="00AB281D">
        <w:trPr>
          <w:trHeight w:val="948"/>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1</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门诊挂号</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窗口挂号、统计等基本功能。具体包括：</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挂号、退号处理和挂号量查询；门诊挂号收费核算；医生排班设置、挂号基本信息设置。</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门诊病人统计；病人基本信息维护。</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924"/>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2</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门诊划价收费</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划价功能：支持划价和收费一体化或分别处理功能；</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收费、退费处理；门诊收费报销凭证打印；农合、医保的实时报销；农合、医保的基金申拨报表等。</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结算功能；统计查询和报表输出。</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1323"/>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kern w:val="2"/>
                <w:sz w:val="21"/>
                <w:szCs w:val="21"/>
                <w:lang w:val="en-US" w:bidi="ar-SA"/>
              </w:rPr>
              <w:t>3</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护士工作站</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 xml:space="preserve">病人基本信息查询；常用临床项目字典维护； </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 xml:space="preserve">病人入科、床位分配、转床、转科、出院等； </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医嘱管理：医嘱录入、审核、打印、执行、停止、撤消医嘱等；</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费用管理：处方收费、退费 、打印每日清单、欠费催缴等；</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业务查询：病人信息查询、费用查询、注射单、输液单打印等；</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275"/>
        </w:trPr>
        <w:tc>
          <w:tcPr>
            <w:tcW w:w="8520" w:type="dxa"/>
            <w:gridSpan w:val="3"/>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b/>
                <w:kern w:val="2"/>
                <w:sz w:val="21"/>
                <w:szCs w:val="21"/>
                <w:lang w:val="en-US" w:bidi="ar-SA"/>
              </w:rPr>
              <w:t>药品管理</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1313"/>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kern w:val="2"/>
                <w:sz w:val="21"/>
                <w:szCs w:val="21"/>
                <w:lang w:val="en-US" w:bidi="ar-SA"/>
              </w:rPr>
              <w:t>4</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药库管理</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录入或自动获取药品信息；</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药品入库、出库、调价、调拨、盘点、报损丢失、退库管理及相关查询；</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药品库存月结、年结，并能校对帐目及库存的平衡关系；</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统计分析各药房的消耗、库存；</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药品字典库维护，支持一药多名操作，判断识别，实现药品名称的统一规范；</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药品有效期管理、预警和过期药品统计；</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药品采购、调价，记录调价明细。</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1313"/>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kern w:val="2"/>
                <w:sz w:val="21"/>
                <w:szCs w:val="21"/>
                <w:lang w:val="en-US" w:bidi="ar-SA"/>
              </w:rPr>
              <w:t>5</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药房管理</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 xml:space="preserve">发药核对确认，消减库存； </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对药库发到药房的药品出库单进行入库确认；</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药房药品调拨、盘点、报损、调换和退药；</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药房药品的月结和年结算功能；</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药品的入、出、存明细帐；</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药品有效期管理。</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药房统计报表</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183"/>
        </w:trPr>
        <w:tc>
          <w:tcPr>
            <w:tcW w:w="9956" w:type="dxa"/>
            <w:gridSpan w:val="4"/>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b/>
                <w:kern w:val="2"/>
                <w:sz w:val="21"/>
                <w:szCs w:val="21"/>
                <w:lang w:val="en-US" w:bidi="ar-SA"/>
              </w:rPr>
              <w:t>临床管理</w:t>
            </w:r>
          </w:p>
        </w:tc>
      </w:tr>
      <w:tr w:rsidR="00125AD0" w:rsidRPr="00AB281D">
        <w:trPr>
          <w:trHeight w:val="183"/>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kern w:val="2"/>
                <w:sz w:val="21"/>
                <w:szCs w:val="21"/>
                <w:lang w:val="en-US" w:bidi="ar-SA"/>
              </w:rPr>
              <w:t>6</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门诊医生站</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集成门诊挂号功能</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病人管理、转科、门诊病历管理、门诊处方治疗申请、处方打印、修改等；</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病人历次就诊记录查询、历次处方查询</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病历模版管理、处方模版管理、疾病管理等</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对于人员办公流程的医院无需单独的挂号室。</w:t>
            </w:r>
          </w:p>
        </w:tc>
      </w:tr>
      <w:tr w:rsidR="00125AD0" w:rsidRPr="00AB281D">
        <w:trPr>
          <w:trHeight w:val="183"/>
        </w:trPr>
        <w:tc>
          <w:tcPr>
            <w:tcW w:w="9956" w:type="dxa"/>
            <w:gridSpan w:val="4"/>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b/>
                <w:kern w:val="2"/>
                <w:sz w:val="21"/>
                <w:szCs w:val="21"/>
                <w:lang w:val="en-US" w:bidi="ar-SA"/>
              </w:rPr>
              <w:t>系统管理</w:t>
            </w:r>
          </w:p>
        </w:tc>
      </w:tr>
      <w:tr w:rsidR="00125AD0" w:rsidRPr="00AB281D">
        <w:trPr>
          <w:trHeight w:val="542"/>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kern w:val="2"/>
                <w:sz w:val="21"/>
                <w:szCs w:val="21"/>
                <w:lang w:val="en-US" w:bidi="ar-SA"/>
              </w:rPr>
              <w:t>7</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用户管理</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医院管理员进行内部人员帐户开通和权限分配，修改用户密码等功能。</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612"/>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kern w:val="2"/>
                <w:sz w:val="21"/>
                <w:szCs w:val="21"/>
                <w:lang w:val="en-US" w:bidi="ar-SA"/>
              </w:rPr>
              <w:t>8</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参数设置</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医院药品字典、收费项目、科室代码、诊断模板、诊断代码的字典维护，各种系统控制参数设置等。</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183"/>
        </w:trPr>
        <w:tc>
          <w:tcPr>
            <w:tcW w:w="9956" w:type="dxa"/>
            <w:gridSpan w:val="4"/>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b/>
                <w:kern w:val="2"/>
                <w:sz w:val="21"/>
                <w:szCs w:val="21"/>
                <w:lang w:val="en-US" w:bidi="ar-SA"/>
              </w:rPr>
              <w:t>统计分析功能</w:t>
            </w:r>
          </w:p>
        </w:tc>
      </w:tr>
      <w:tr w:rsidR="00125AD0" w:rsidRPr="00AB281D">
        <w:trPr>
          <w:trHeight w:val="183"/>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kern w:val="2"/>
                <w:sz w:val="21"/>
                <w:szCs w:val="21"/>
                <w:lang w:val="en-US" w:bidi="ar-SA"/>
              </w:rPr>
              <w:t>9</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统计查询</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为医院领导掌握医院运行状况提供数据查询和分析功能：从医院信息系统统计出与医院管理有关的分析决策信息。</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183"/>
        </w:trPr>
        <w:tc>
          <w:tcPr>
            <w:tcW w:w="9956" w:type="dxa"/>
            <w:gridSpan w:val="4"/>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b/>
                <w:kern w:val="2"/>
                <w:sz w:val="21"/>
                <w:szCs w:val="21"/>
                <w:lang w:val="en-US" w:bidi="ar-SA"/>
              </w:rPr>
              <w:t>其他功能</w:t>
            </w:r>
          </w:p>
        </w:tc>
      </w:tr>
      <w:tr w:rsidR="00125AD0" w:rsidRPr="00AB281D">
        <w:trPr>
          <w:trHeight w:val="183"/>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1</w:t>
            </w:r>
            <w:r w:rsidRPr="00AB281D">
              <w:rPr>
                <w:rFonts w:cs="Times New Roman"/>
                <w:kern w:val="2"/>
                <w:sz w:val="21"/>
                <w:szCs w:val="21"/>
                <w:lang w:val="en-US" w:bidi="ar-SA"/>
              </w:rPr>
              <w:t>0</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医保接口</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实现门诊各类医保病人的门诊实时报销、门诊大病的实时报销、住院各类医保病人农合登记、出院的实时报销。</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各种审批业务，包括：意外伤害准入审批、异地转诊审批、社区转诊住院审批、社区门诊签约和变更审批、延期入院备案、乙类病种审批等。</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医保的各类匹配数据上传</w:t>
            </w:r>
          </w:p>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lastRenderedPageBreak/>
              <w:t>对农合病人的报销进行统计</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183"/>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lastRenderedPageBreak/>
              <w:t>1</w:t>
            </w:r>
            <w:r w:rsidRPr="00AB281D">
              <w:rPr>
                <w:rFonts w:cs="Times New Roman"/>
                <w:kern w:val="2"/>
                <w:sz w:val="21"/>
                <w:szCs w:val="21"/>
                <w:lang w:val="en-US" w:bidi="ar-SA"/>
              </w:rPr>
              <w:t>1</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公共卫生接口</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实现了与公共卫生数据的互动，主要包括：11项公共卫生项目的查询、建立、录入等；</w:t>
            </w: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r w:rsidR="00125AD0" w:rsidRPr="00AB281D">
        <w:trPr>
          <w:trHeight w:val="183"/>
        </w:trPr>
        <w:tc>
          <w:tcPr>
            <w:tcW w:w="109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1</w:t>
            </w:r>
            <w:r w:rsidRPr="00AB281D">
              <w:rPr>
                <w:rFonts w:cs="Times New Roman"/>
                <w:kern w:val="2"/>
                <w:sz w:val="21"/>
                <w:szCs w:val="21"/>
                <w:lang w:val="en-US" w:bidi="ar-SA"/>
              </w:rPr>
              <w:t>2</w:t>
            </w:r>
          </w:p>
        </w:tc>
        <w:tc>
          <w:tcPr>
            <w:tcW w:w="1487"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jc w:val="both"/>
              <w:rPr>
                <w:rFonts w:cs="Times New Roman"/>
                <w:kern w:val="2"/>
                <w:sz w:val="21"/>
                <w:szCs w:val="21"/>
                <w:lang w:val="en-US" w:bidi="ar-SA"/>
              </w:rPr>
            </w:pPr>
            <w:r w:rsidRPr="00AB281D">
              <w:rPr>
                <w:rFonts w:cs="Times New Roman" w:hint="eastAsia"/>
                <w:kern w:val="2"/>
                <w:sz w:val="21"/>
                <w:szCs w:val="21"/>
                <w:lang w:val="en-US" w:bidi="ar-SA"/>
              </w:rPr>
              <w:t>区域卫生平台</w:t>
            </w:r>
          </w:p>
        </w:tc>
        <w:tc>
          <w:tcPr>
            <w:tcW w:w="59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c>
          <w:tcPr>
            <w:tcW w:w="1436"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autoSpaceDE/>
              <w:autoSpaceDN/>
              <w:snapToGrid w:val="0"/>
              <w:jc w:val="both"/>
              <w:rPr>
                <w:rFonts w:cs="Times New Roman"/>
                <w:kern w:val="2"/>
                <w:sz w:val="21"/>
                <w:szCs w:val="21"/>
                <w:lang w:val="en-US" w:bidi="ar-SA"/>
              </w:rPr>
            </w:pPr>
          </w:p>
        </w:tc>
      </w:tr>
    </w:tbl>
    <w:p w:rsidR="00125AD0" w:rsidRPr="00AB281D" w:rsidRDefault="00CB755B">
      <w:pPr>
        <w:keepNext/>
        <w:keepLines/>
        <w:autoSpaceDE/>
        <w:autoSpaceDN/>
        <w:snapToGrid w:val="0"/>
        <w:spacing w:line="360" w:lineRule="auto"/>
        <w:jc w:val="both"/>
        <w:outlineLvl w:val="1"/>
        <w:rPr>
          <w:rFonts w:cs="Times New Roman"/>
          <w:b/>
          <w:bCs/>
          <w:kern w:val="2"/>
          <w:sz w:val="21"/>
          <w:szCs w:val="21"/>
          <w:lang w:val="en-US" w:bidi="ar-SA"/>
        </w:rPr>
      </w:pPr>
      <w:bookmarkStart w:id="8" w:name="_Toc426120669"/>
      <w:bookmarkStart w:id="9" w:name="_Toc77073408"/>
      <w:bookmarkStart w:id="10" w:name="_Toc19085"/>
      <w:r w:rsidRPr="00AB281D">
        <w:rPr>
          <w:rFonts w:cs="Times New Roman" w:hint="eastAsia"/>
          <w:b/>
          <w:bCs/>
          <w:kern w:val="2"/>
          <w:sz w:val="21"/>
          <w:szCs w:val="21"/>
          <w:lang w:val="en-US" w:bidi="ar-SA"/>
        </w:rPr>
        <w:t>云平台管理系统部份</w:t>
      </w:r>
      <w:bookmarkEnd w:id="8"/>
      <w:bookmarkEnd w:id="9"/>
      <w:bookmarkEnd w:id="10"/>
    </w:p>
    <w:p w:rsidR="00125AD0" w:rsidRPr="00AB281D" w:rsidRDefault="00CB755B">
      <w:pPr>
        <w:autoSpaceDE/>
        <w:autoSpaceDN/>
        <w:snapToGrid w:val="0"/>
        <w:spacing w:line="360" w:lineRule="auto"/>
        <w:jc w:val="center"/>
        <w:rPr>
          <w:rFonts w:cs="Arial"/>
          <w:kern w:val="2"/>
          <w:sz w:val="21"/>
          <w:szCs w:val="21"/>
          <w:lang w:val="en-US" w:bidi="ar-SA"/>
        </w:rPr>
      </w:pPr>
      <w:r w:rsidRPr="00AB281D">
        <w:rPr>
          <w:rFonts w:cs="Arial"/>
          <w:kern w:val="2"/>
          <w:sz w:val="21"/>
          <w:szCs w:val="21"/>
          <w:lang w:val="en-US" w:bidi="ar-SA"/>
        </w:rPr>
        <w:t xml:space="preserve">表 </w:t>
      </w:r>
      <w:r w:rsidR="005D4613" w:rsidRPr="00AB281D">
        <w:rPr>
          <w:rFonts w:cs="Arial"/>
          <w:kern w:val="2"/>
          <w:sz w:val="21"/>
          <w:szCs w:val="21"/>
          <w:lang w:val="en-US" w:bidi="ar-SA"/>
        </w:rPr>
        <w:fldChar w:fldCharType="begin"/>
      </w:r>
      <w:r w:rsidRPr="00AB281D">
        <w:rPr>
          <w:rFonts w:cs="Arial"/>
          <w:kern w:val="2"/>
          <w:sz w:val="21"/>
          <w:szCs w:val="21"/>
          <w:lang w:val="en-US" w:bidi="ar-SA"/>
        </w:rPr>
        <w:instrText xml:space="preserve"> SEQ 表 \* ARABIC </w:instrText>
      </w:r>
      <w:r w:rsidR="005D4613" w:rsidRPr="00AB281D">
        <w:rPr>
          <w:rFonts w:cs="Arial"/>
          <w:kern w:val="2"/>
          <w:sz w:val="21"/>
          <w:szCs w:val="21"/>
          <w:lang w:val="en-US" w:bidi="ar-SA"/>
        </w:rPr>
        <w:fldChar w:fldCharType="separate"/>
      </w:r>
      <w:r w:rsidR="00AB281D">
        <w:rPr>
          <w:rFonts w:cs="Arial"/>
          <w:noProof/>
          <w:kern w:val="2"/>
          <w:sz w:val="21"/>
          <w:szCs w:val="21"/>
          <w:lang w:val="en-US" w:bidi="ar-SA"/>
        </w:rPr>
        <w:t>2</w:t>
      </w:r>
      <w:r w:rsidR="005D4613" w:rsidRPr="00AB281D">
        <w:rPr>
          <w:rFonts w:cs="Arial"/>
          <w:kern w:val="2"/>
          <w:sz w:val="21"/>
          <w:szCs w:val="21"/>
          <w:lang w:val="en-US" w:bidi="ar-SA"/>
        </w:rPr>
        <w:fldChar w:fldCharType="end"/>
      </w:r>
      <w:r w:rsidRPr="00AB281D">
        <w:rPr>
          <w:rFonts w:cs="Arial" w:hint="eastAsia"/>
          <w:kern w:val="2"/>
          <w:sz w:val="21"/>
          <w:szCs w:val="21"/>
          <w:lang w:val="en-US" w:bidi="ar-SA"/>
        </w:rPr>
        <w:t>：云平台管理系统部份</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1736"/>
        <w:gridCol w:w="1402"/>
        <w:gridCol w:w="5004"/>
      </w:tblGrid>
      <w:tr w:rsidR="00125AD0" w:rsidRPr="00AB281D">
        <w:trPr>
          <w:trHeight w:val="272"/>
          <w:tblHeader/>
          <w:jc w:val="center"/>
        </w:trPr>
        <w:tc>
          <w:tcPr>
            <w:tcW w:w="181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jc w:val="center"/>
              <w:rPr>
                <w:b/>
                <w:bCs/>
                <w:sz w:val="21"/>
                <w:szCs w:val="21"/>
                <w:lang w:val="en-US" w:bidi="ar-SA"/>
              </w:rPr>
            </w:pPr>
            <w:r w:rsidRPr="00AB281D">
              <w:rPr>
                <w:rFonts w:hint="eastAsia"/>
                <w:b/>
                <w:bCs/>
                <w:sz w:val="21"/>
                <w:szCs w:val="21"/>
                <w:lang w:val="en-US" w:bidi="ar-SA"/>
              </w:rPr>
              <w:t>一级</w:t>
            </w: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jc w:val="center"/>
              <w:rPr>
                <w:b/>
                <w:bCs/>
                <w:sz w:val="21"/>
                <w:szCs w:val="21"/>
                <w:lang w:val="en-US" w:bidi="ar-SA"/>
              </w:rPr>
            </w:pPr>
            <w:r w:rsidRPr="00AB281D">
              <w:rPr>
                <w:rFonts w:hint="eastAsia"/>
                <w:b/>
                <w:bCs/>
                <w:sz w:val="21"/>
                <w:szCs w:val="21"/>
                <w:lang w:val="en-US" w:bidi="ar-SA"/>
              </w:rPr>
              <w:t>二级</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jc w:val="center"/>
              <w:rPr>
                <w:b/>
                <w:bCs/>
                <w:sz w:val="21"/>
                <w:szCs w:val="21"/>
                <w:lang w:val="en-US" w:bidi="ar-SA"/>
              </w:rPr>
            </w:pPr>
            <w:r w:rsidRPr="00AB281D">
              <w:rPr>
                <w:rFonts w:hint="eastAsia"/>
                <w:b/>
                <w:bCs/>
                <w:sz w:val="21"/>
                <w:szCs w:val="21"/>
                <w:lang w:val="en-US" w:bidi="ar-SA"/>
              </w:rPr>
              <w:t>三级</w:t>
            </w: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ind w:rightChars="-150" w:right="-330"/>
              <w:jc w:val="center"/>
              <w:rPr>
                <w:b/>
                <w:bCs/>
                <w:sz w:val="21"/>
                <w:szCs w:val="21"/>
                <w:lang w:val="en-US" w:bidi="ar-SA"/>
              </w:rPr>
            </w:pPr>
            <w:r w:rsidRPr="00AB281D">
              <w:rPr>
                <w:rFonts w:hint="eastAsia"/>
                <w:b/>
                <w:bCs/>
                <w:sz w:val="21"/>
                <w:szCs w:val="21"/>
                <w:lang w:val="en-US" w:bidi="ar-SA"/>
              </w:rPr>
              <w:t>功能说明</w:t>
            </w:r>
          </w:p>
        </w:tc>
      </w:tr>
      <w:tr w:rsidR="00125AD0" w:rsidRPr="00AB281D">
        <w:trPr>
          <w:cantSplit/>
          <w:trHeight w:val="272"/>
          <w:tblHeader/>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rPr>
                <w:sz w:val="21"/>
                <w:szCs w:val="21"/>
                <w:lang w:val="en-US" w:bidi="ar-SA"/>
              </w:rPr>
            </w:pPr>
            <w:r w:rsidRPr="00AB281D">
              <w:rPr>
                <w:rFonts w:hint="eastAsia"/>
                <w:sz w:val="21"/>
                <w:szCs w:val="21"/>
                <w:lang w:val="en-US" w:bidi="ar-SA"/>
              </w:rPr>
              <w:t>系统维护</w:t>
            </w: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字典术语维护</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kern w:val="2"/>
                <w:sz w:val="21"/>
                <w:szCs w:val="21"/>
                <w:lang w:val="en-US" w:bidi="ar-SA"/>
              </w:rPr>
              <w:t>管理和维护字典/术语</w:t>
            </w:r>
          </w:p>
        </w:tc>
      </w:tr>
      <w:tr w:rsidR="00125AD0" w:rsidRPr="00AB281D">
        <w:trPr>
          <w:cantSplit/>
          <w:trHeight w:val="272"/>
          <w:tblHeader/>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机构维护</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kern w:val="2"/>
                <w:sz w:val="21"/>
                <w:szCs w:val="21"/>
                <w:lang w:val="en-US" w:bidi="ar-SA"/>
              </w:rPr>
              <w:t>统一注册、管理维护机构信息</w:t>
            </w:r>
          </w:p>
        </w:tc>
      </w:tr>
      <w:tr w:rsidR="00125AD0" w:rsidRPr="00AB281D">
        <w:trPr>
          <w:cantSplit/>
          <w:trHeight w:val="272"/>
          <w:tblHeader/>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人员维护</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kern w:val="2"/>
                <w:sz w:val="21"/>
                <w:szCs w:val="21"/>
                <w:lang w:val="en-US" w:bidi="ar-SA"/>
              </w:rPr>
              <w:t>注册、管理维护机构人员信息</w:t>
            </w:r>
          </w:p>
        </w:tc>
      </w:tr>
      <w:tr w:rsidR="00125AD0" w:rsidRPr="00AB281D">
        <w:trPr>
          <w:cantSplit/>
          <w:trHeight w:val="272"/>
          <w:tblHeader/>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药品目录维护</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kern w:val="2"/>
                <w:sz w:val="21"/>
                <w:szCs w:val="21"/>
                <w:lang w:val="en-US" w:bidi="ar-SA"/>
              </w:rPr>
              <w:t>管理和维护药品目录</w:t>
            </w:r>
          </w:p>
        </w:tc>
      </w:tr>
      <w:tr w:rsidR="00125AD0" w:rsidRPr="00AB281D">
        <w:trPr>
          <w:cantSplit/>
          <w:trHeight w:val="272"/>
          <w:tblHeader/>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诊疗目录维护</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kern w:val="2"/>
                <w:sz w:val="21"/>
                <w:szCs w:val="21"/>
                <w:lang w:val="en-US" w:bidi="ar-SA"/>
              </w:rPr>
              <w:t>管理和维护诊疗目录</w:t>
            </w:r>
          </w:p>
        </w:tc>
      </w:tr>
      <w:tr w:rsidR="00125AD0" w:rsidRPr="00AB281D">
        <w:trPr>
          <w:cantSplit/>
          <w:trHeight w:val="272"/>
          <w:tblHeader/>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疾病目录维护</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kern w:val="2"/>
                <w:sz w:val="21"/>
                <w:szCs w:val="21"/>
                <w:lang w:val="en-US" w:bidi="ar-SA"/>
              </w:rPr>
              <w:t>管理和维护疾病目录</w:t>
            </w:r>
          </w:p>
        </w:tc>
      </w:tr>
      <w:tr w:rsidR="00125AD0" w:rsidRPr="00AB281D">
        <w:trPr>
          <w:cantSplit/>
          <w:trHeight w:val="272"/>
          <w:tblHeader/>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操作日志</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kern w:val="2"/>
                <w:sz w:val="21"/>
                <w:szCs w:val="21"/>
                <w:lang w:val="en-US" w:bidi="ar-SA"/>
              </w:rPr>
            </w:pPr>
            <w:r w:rsidRPr="00AB281D">
              <w:rPr>
                <w:rFonts w:hint="eastAsia"/>
                <w:kern w:val="2"/>
                <w:sz w:val="21"/>
                <w:szCs w:val="21"/>
                <w:lang w:val="en-US" w:bidi="ar-SA"/>
              </w:rPr>
              <w:t>查询业务操作日志，备份与打印日志</w:t>
            </w:r>
          </w:p>
        </w:tc>
      </w:tr>
      <w:tr w:rsidR="00125AD0" w:rsidRPr="00AB281D">
        <w:trPr>
          <w:cantSplit/>
          <w:trHeight w:val="272"/>
          <w:tblHeader/>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数据管理</w:t>
            </w: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rPr>
                <w:sz w:val="21"/>
                <w:szCs w:val="21"/>
                <w:lang w:val="en-US" w:bidi="ar-SA"/>
              </w:rPr>
            </w:pPr>
            <w:r w:rsidRPr="00AB281D">
              <w:rPr>
                <w:rFonts w:hint="eastAsia"/>
                <w:sz w:val="21"/>
                <w:szCs w:val="21"/>
                <w:lang w:val="en-US" w:bidi="ar-SA"/>
              </w:rPr>
              <w:t>数据安全</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kern w:val="2"/>
                <w:sz w:val="21"/>
                <w:szCs w:val="21"/>
                <w:lang w:val="en-US" w:bidi="ar-SA"/>
              </w:rPr>
              <w:t>保证数据安全，数据不能被非法窃取、篡改和删除</w:t>
            </w:r>
          </w:p>
        </w:tc>
      </w:tr>
      <w:tr w:rsidR="00125AD0" w:rsidRPr="00AB281D">
        <w:trPr>
          <w:cantSplit/>
          <w:trHeight w:val="272"/>
          <w:tblHeader/>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rPr>
                <w:sz w:val="21"/>
                <w:szCs w:val="21"/>
                <w:lang w:val="en-US" w:bidi="ar-SA"/>
              </w:rPr>
            </w:pPr>
            <w:r w:rsidRPr="00AB281D">
              <w:rPr>
                <w:rFonts w:hint="eastAsia"/>
                <w:sz w:val="21"/>
                <w:szCs w:val="21"/>
                <w:lang w:val="en-US" w:bidi="ar-SA"/>
              </w:rPr>
              <w:t>数据集导出</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支持数据集导出备份的功能</w:t>
            </w:r>
          </w:p>
        </w:tc>
      </w:tr>
      <w:tr w:rsidR="00125AD0" w:rsidRPr="00AB281D">
        <w:trPr>
          <w:cantSplit/>
          <w:trHeight w:val="272"/>
          <w:tblHeader/>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1736"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autoSpaceDE/>
              <w:autoSpaceDN/>
              <w:snapToGrid w:val="0"/>
              <w:rPr>
                <w:sz w:val="21"/>
                <w:szCs w:val="21"/>
                <w:lang w:val="en-US" w:bidi="ar-SA"/>
              </w:rPr>
            </w:pPr>
            <w:r w:rsidRPr="00AB281D">
              <w:rPr>
                <w:rFonts w:hint="eastAsia"/>
                <w:sz w:val="21"/>
                <w:szCs w:val="21"/>
                <w:lang w:val="en-US" w:bidi="ar-SA"/>
              </w:rPr>
              <w:t>数据备份方案</w:t>
            </w:r>
          </w:p>
        </w:tc>
        <w:tc>
          <w:tcPr>
            <w:tcW w:w="1402" w:type="dxa"/>
            <w:tcBorders>
              <w:top w:val="single" w:sz="4" w:space="0" w:color="auto"/>
              <w:left w:val="single" w:sz="4" w:space="0" w:color="auto"/>
              <w:bottom w:val="single" w:sz="4" w:space="0" w:color="auto"/>
              <w:right w:val="single" w:sz="4" w:space="0" w:color="auto"/>
            </w:tcBorders>
            <w:vAlign w:val="center"/>
          </w:tcPr>
          <w:p w:rsidR="00125AD0" w:rsidRPr="00AB281D" w:rsidRDefault="00125AD0">
            <w:pPr>
              <w:widowControl/>
              <w:autoSpaceDE/>
              <w:autoSpaceDN/>
              <w:snapToGrid w:val="0"/>
              <w:rPr>
                <w:sz w:val="21"/>
                <w:szCs w:val="21"/>
                <w:lang w:val="en-US" w:bidi="ar-SA"/>
              </w:rPr>
            </w:pPr>
          </w:p>
        </w:tc>
        <w:tc>
          <w:tcPr>
            <w:tcW w:w="500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pPr>
              <w:widowControl/>
              <w:autoSpaceDE/>
              <w:autoSpaceDN/>
              <w:snapToGrid w:val="0"/>
              <w:rPr>
                <w:sz w:val="21"/>
                <w:szCs w:val="21"/>
                <w:lang w:val="en-US" w:bidi="ar-SA"/>
              </w:rPr>
            </w:pPr>
            <w:r w:rsidRPr="00AB281D">
              <w:rPr>
                <w:rFonts w:hint="eastAsia"/>
                <w:sz w:val="21"/>
                <w:szCs w:val="21"/>
                <w:lang w:val="en-US" w:bidi="ar-SA"/>
              </w:rPr>
              <w:t>各公司协助硬件、系统软件提供商共同完成数据中心的备份方案</w:t>
            </w:r>
          </w:p>
        </w:tc>
      </w:tr>
    </w:tbl>
    <w:p w:rsidR="00125AD0" w:rsidRPr="00AB281D" w:rsidRDefault="00125AD0">
      <w:pPr>
        <w:autoSpaceDE/>
        <w:autoSpaceDN/>
        <w:snapToGrid w:val="0"/>
        <w:spacing w:line="360" w:lineRule="auto"/>
        <w:ind w:firstLine="480"/>
        <w:jc w:val="both"/>
        <w:rPr>
          <w:rFonts w:cs="Times New Roman"/>
          <w:kern w:val="2"/>
          <w:sz w:val="21"/>
          <w:szCs w:val="21"/>
          <w:lang w:val="en-US" w:bidi="ar-SA"/>
        </w:rPr>
      </w:pPr>
    </w:p>
    <w:p w:rsidR="00125AD0" w:rsidRPr="00AB281D" w:rsidRDefault="00125AD0">
      <w:pPr>
        <w:autoSpaceDE/>
        <w:autoSpaceDN/>
        <w:spacing w:after="120"/>
        <w:jc w:val="both"/>
        <w:rPr>
          <w:rFonts w:ascii="Calibri" w:hAnsi="Calibri" w:cs="Times New Roman"/>
          <w:spacing w:val="4"/>
          <w:kern w:val="2"/>
          <w:sz w:val="21"/>
          <w:szCs w:val="20"/>
          <w:u w:val="single"/>
          <w:lang w:val="en-US" w:bidi="ar-SA"/>
        </w:rPr>
      </w:pPr>
    </w:p>
    <w:p w:rsidR="00125AD0" w:rsidRPr="00AB281D" w:rsidRDefault="00CB755B">
      <w:pPr>
        <w:tabs>
          <w:tab w:val="left" w:pos="540"/>
        </w:tabs>
        <w:autoSpaceDE/>
        <w:autoSpaceDN/>
        <w:adjustRightInd w:val="0"/>
        <w:snapToGrid w:val="0"/>
        <w:spacing w:line="360" w:lineRule="auto"/>
        <w:ind w:firstLineChars="152" w:firstLine="488"/>
        <w:jc w:val="center"/>
        <w:rPr>
          <w:rFonts w:ascii="Calibri" w:hAnsi="Calibri" w:cs="Times New Roman"/>
          <w:b/>
          <w:bCs/>
          <w:spacing w:val="4"/>
          <w:kern w:val="2"/>
          <w:sz w:val="36"/>
          <w:szCs w:val="36"/>
          <w:u w:val="single"/>
          <w:lang w:bidi="ar-SA"/>
        </w:rPr>
      </w:pPr>
      <w:r w:rsidRPr="00AB281D">
        <w:rPr>
          <w:rFonts w:cs="仿宋"/>
          <w:b/>
          <w:kern w:val="2"/>
          <w:sz w:val="32"/>
          <w:szCs w:val="21"/>
          <w:lang w:bidi="ar-SA"/>
        </w:rPr>
        <w:br w:type="page"/>
      </w:r>
      <w:r w:rsidRPr="00AB281D">
        <w:rPr>
          <w:rFonts w:ascii="Calibri" w:hAnsi="Calibri" w:cs="Times New Roman"/>
          <w:b/>
          <w:bCs/>
          <w:spacing w:val="4"/>
          <w:kern w:val="2"/>
          <w:sz w:val="36"/>
          <w:szCs w:val="36"/>
          <w:u w:val="single"/>
          <w:lang w:bidi="ar-SA"/>
        </w:rPr>
        <w:lastRenderedPageBreak/>
        <w:t>LIS</w:t>
      </w:r>
      <w:r w:rsidRPr="00AB281D">
        <w:rPr>
          <w:rFonts w:ascii="Calibri" w:hAnsi="Calibri" w:cs="Times New Roman" w:hint="eastAsia"/>
          <w:b/>
          <w:bCs/>
          <w:spacing w:val="4"/>
          <w:kern w:val="2"/>
          <w:sz w:val="36"/>
          <w:szCs w:val="36"/>
          <w:u w:val="single"/>
          <w:lang w:bidi="ar-SA"/>
        </w:rPr>
        <w:t>系统介绍</w:t>
      </w:r>
    </w:p>
    <w:p w:rsidR="00125AD0" w:rsidRPr="00AB281D" w:rsidRDefault="00CB755B">
      <w:pPr>
        <w:keepNext/>
        <w:keepLines/>
        <w:numPr>
          <w:ilvl w:val="1"/>
          <w:numId w:val="0"/>
        </w:numPr>
        <w:autoSpaceDE/>
        <w:autoSpaceDN/>
        <w:snapToGrid w:val="0"/>
        <w:spacing w:line="360" w:lineRule="auto"/>
        <w:outlineLvl w:val="1"/>
        <w:rPr>
          <w:rFonts w:cs="Times New Roman"/>
          <w:b/>
          <w:kern w:val="2"/>
          <w:sz w:val="21"/>
          <w:szCs w:val="21"/>
          <w:lang w:val="en-US" w:bidi="ar-SA"/>
        </w:rPr>
      </w:pPr>
      <w:r w:rsidRPr="00AB281D">
        <w:rPr>
          <w:rFonts w:cs="Times New Roman" w:hint="eastAsia"/>
          <w:b/>
          <w:kern w:val="2"/>
          <w:sz w:val="21"/>
          <w:szCs w:val="21"/>
          <w:lang w:val="en-US" w:bidi="ar-SA"/>
        </w:rPr>
        <w:t>一、区域LIS检验系统</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南海区域LIS检验系统</w:t>
      </w:r>
      <w:r w:rsidRPr="00AB281D">
        <w:rPr>
          <w:kern w:val="2"/>
          <w:sz w:val="21"/>
          <w:szCs w:val="21"/>
          <w:lang w:val="en-US" w:bidi="ar-SA"/>
        </w:rPr>
        <w:t>是专为</w:t>
      </w:r>
      <w:r w:rsidRPr="00AB281D">
        <w:rPr>
          <w:rFonts w:hint="eastAsia"/>
          <w:kern w:val="2"/>
          <w:sz w:val="21"/>
          <w:szCs w:val="21"/>
          <w:lang w:val="en-US" w:bidi="ar-SA"/>
        </w:rPr>
        <w:t>是面向基层医疗卫生机构</w:t>
      </w:r>
      <w:r w:rsidRPr="00AB281D">
        <w:rPr>
          <w:kern w:val="2"/>
          <w:sz w:val="21"/>
          <w:szCs w:val="21"/>
          <w:lang w:val="en-US" w:bidi="ar-SA"/>
        </w:rPr>
        <w:t>检验科设计的一套</w:t>
      </w:r>
      <w:hyperlink r:id="rId8" w:tgtFrame="_blank" w:history="1">
        <w:r w:rsidRPr="00AB281D">
          <w:rPr>
            <w:kern w:val="2"/>
            <w:sz w:val="21"/>
            <w:szCs w:val="21"/>
            <w:lang w:val="en-US" w:bidi="ar-SA"/>
          </w:rPr>
          <w:t>实验室信息管理系统</w:t>
        </w:r>
      </w:hyperlink>
      <w:r w:rsidRPr="00AB281D">
        <w:rPr>
          <w:kern w:val="2"/>
          <w:sz w:val="21"/>
          <w:szCs w:val="21"/>
          <w:lang w:val="en-US" w:bidi="ar-SA"/>
        </w:rPr>
        <w:t>，能将</w:t>
      </w:r>
      <w:hyperlink r:id="rId9" w:tgtFrame="_blank" w:history="1">
        <w:r w:rsidRPr="00AB281D">
          <w:rPr>
            <w:kern w:val="2"/>
            <w:sz w:val="21"/>
            <w:szCs w:val="21"/>
            <w:lang w:val="en-US" w:bidi="ar-SA"/>
          </w:rPr>
          <w:t>实验仪器</w:t>
        </w:r>
      </w:hyperlink>
      <w:r w:rsidRPr="00AB281D">
        <w:rPr>
          <w:kern w:val="2"/>
          <w:sz w:val="21"/>
          <w:szCs w:val="21"/>
          <w:lang w:val="en-US" w:bidi="ar-SA"/>
        </w:rPr>
        <w:t>与计算机组成网络，使病人样品登录、实验数据存取、报告审核、打印分发，实验数据统计分析等繁杂的操作过程实现了智能化、自动化和规范化管理。有助于提高实验室的整体管理水平，减少漏洞，提高检验质量。</w:t>
      </w:r>
    </w:p>
    <w:p w:rsidR="00125AD0" w:rsidRPr="00AB281D" w:rsidRDefault="00CB755B">
      <w:pPr>
        <w:autoSpaceDE/>
        <w:autoSpaceDN/>
        <w:snapToGrid w:val="0"/>
        <w:spacing w:line="360" w:lineRule="auto"/>
        <w:ind w:leftChars="-43" w:left="-95"/>
        <w:jc w:val="both"/>
        <w:rPr>
          <w:b/>
          <w:kern w:val="2"/>
          <w:sz w:val="21"/>
          <w:szCs w:val="21"/>
          <w:lang w:val="en-US" w:bidi="ar-SA"/>
        </w:rPr>
      </w:pPr>
      <w:r w:rsidRPr="00AB281D">
        <w:rPr>
          <w:rFonts w:hint="eastAsia"/>
          <w:b/>
          <w:kern w:val="2"/>
          <w:sz w:val="21"/>
          <w:szCs w:val="21"/>
          <w:lang w:val="en-US" w:bidi="ar-SA"/>
        </w:rPr>
        <w:t>一）系统特点：</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1.三层架构、集中部署</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系统采用三层架构，能够更好地适应区域网络的复杂环境；采用集中部署的方式，降低部署实施难度，易于管理维护，为系统稳定运行提供条件。</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2.功能定位准确</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功能上满足基层医院的实际功能需求，界面简洁、高效；也考虑区域信息系统的管理需要，兼顾基层机构的个性化和区域的管理。</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3.统一基础字典数据</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全区统一数据字典目录的基本信息；不同基层医疗机构可个性化维护。</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4.支持送检标本管理</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满足基层医院更高层次项目的检测需求；对外送检验标本进行登记管理；能够与第三方检测机构的系统进行对接，实现申请信息和检验结果的双向通讯。</w:t>
      </w:r>
    </w:p>
    <w:p w:rsidR="00125AD0" w:rsidRPr="00AB281D" w:rsidRDefault="00CB755B">
      <w:pPr>
        <w:keepNext/>
        <w:keepLines/>
        <w:numPr>
          <w:ilvl w:val="2"/>
          <w:numId w:val="0"/>
        </w:numPr>
        <w:autoSpaceDE/>
        <w:autoSpaceDN/>
        <w:snapToGrid w:val="0"/>
        <w:spacing w:line="360" w:lineRule="auto"/>
        <w:outlineLvl w:val="2"/>
        <w:rPr>
          <w:rFonts w:cs="Times New Roman"/>
          <w:b/>
          <w:kern w:val="2"/>
          <w:sz w:val="21"/>
          <w:szCs w:val="21"/>
          <w:lang w:val="en-US" w:bidi="ar-SA"/>
        </w:rPr>
      </w:pPr>
      <w:r w:rsidRPr="00AB281D">
        <w:rPr>
          <w:rFonts w:cs="Times New Roman" w:hint="eastAsia"/>
          <w:b/>
          <w:kern w:val="2"/>
          <w:sz w:val="21"/>
          <w:szCs w:val="21"/>
          <w:lang w:val="en-US" w:bidi="ar-SA"/>
        </w:rPr>
        <w:t>二）</w:t>
      </w:r>
      <w:r w:rsidRPr="00AB281D">
        <w:rPr>
          <w:rFonts w:cs="Times New Roman"/>
          <w:b/>
          <w:kern w:val="2"/>
          <w:sz w:val="21"/>
          <w:szCs w:val="21"/>
          <w:lang w:val="en-US" w:bidi="ar-SA"/>
        </w:rPr>
        <w:t>系统基本功能</w:t>
      </w:r>
      <w:r w:rsidRPr="00AB281D">
        <w:rPr>
          <w:rFonts w:cs="Times New Roman" w:hint="eastAsia"/>
          <w:b/>
          <w:kern w:val="2"/>
          <w:sz w:val="21"/>
          <w:szCs w:val="21"/>
          <w:lang w:val="en-US" w:bidi="ar-SA"/>
        </w:rPr>
        <w:t>：</w:t>
      </w:r>
    </w:p>
    <w:p w:rsidR="00125AD0" w:rsidRPr="00AB281D" w:rsidRDefault="00CB755B">
      <w:pPr>
        <w:autoSpaceDE/>
        <w:autoSpaceDN/>
        <w:snapToGrid w:val="0"/>
        <w:spacing w:line="360" w:lineRule="auto"/>
        <w:ind w:leftChars="-44" w:left="-97"/>
        <w:jc w:val="both"/>
        <w:rPr>
          <w:b/>
          <w:bCs/>
          <w:kern w:val="2"/>
          <w:sz w:val="21"/>
          <w:szCs w:val="21"/>
          <w:lang w:val="en-US" w:bidi="ar-SA"/>
        </w:rPr>
      </w:pPr>
      <w:r w:rsidRPr="00AB281D">
        <w:rPr>
          <w:rFonts w:hint="eastAsia"/>
          <w:b/>
          <w:bCs/>
          <w:kern w:val="2"/>
          <w:sz w:val="21"/>
          <w:szCs w:val="21"/>
          <w:lang w:val="en-US" w:bidi="ar-SA"/>
        </w:rPr>
        <w:t>1.检验项目设置</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试验项目具有符合国家及ICD-10标准的代码，中英文名称，试验性质，不同状态标志，样本类型、单位，检验部门，能否急诊，收费标准规范，质控情况，不同警告的条件，与年龄、性别、生理周期、采集时间有关的不同参考范围，供检验人员查询的有关项目的测定原理、注意事项，标本采集时有关病人注意事项、采集方法及注意事项、检验结果的临床意义。</w:t>
      </w:r>
    </w:p>
    <w:p w:rsidR="00125AD0" w:rsidRPr="00AB281D" w:rsidRDefault="00CB755B">
      <w:pPr>
        <w:autoSpaceDE/>
        <w:autoSpaceDN/>
        <w:snapToGrid w:val="0"/>
        <w:spacing w:line="360" w:lineRule="auto"/>
        <w:ind w:leftChars="-43" w:left="-95"/>
        <w:jc w:val="both"/>
        <w:rPr>
          <w:b/>
          <w:bCs/>
          <w:kern w:val="2"/>
          <w:sz w:val="21"/>
          <w:szCs w:val="21"/>
          <w:lang w:val="en-US" w:bidi="ar-SA"/>
        </w:rPr>
      </w:pPr>
      <w:r w:rsidRPr="00AB281D">
        <w:rPr>
          <w:rFonts w:hint="eastAsia"/>
          <w:b/>
          <w:bCs/>
          <w:kern w:val="2"/>
          <w:sz w:val="21"/>
          <w:szCs w:val="21"/>
          <w:lang w:val="en-US" w:bidi="ar-SA"/>
        </w:rPr>
        <w:t>2.检验项目申请</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门诊病人：通过刷就诊卡、医保卡等，获取病人基本信息，如病人姓名、性别、年龄等。根据可能疾病、临床症状提示需检验项目，医生申请所需检验项目或按提示选择检验项目。需要告之其它信息的检验项目，必须按要求填写清楚或从HIS、LIS中自动搜索相应具体信息，如：a、血气分析：病人体温，FiO2，Hb（有些血气分析仪能自动测量）；b、可能输血通知单：血型、输血类型、输血量、病人各种状态（既往输血史、输血反应史、妊娠史、流产史、周内注射右旋糖苷、代血浆等）、输用时间（紧急、普通、预防性、手术用及时间等）；c、生理周期：某些项目的参考范围在不同生理周期相差较大，如女性月经周期促卵泡激素，正常变化达十多倍。</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体检人员：输入该单位职工基本信息，医生按年龄、职称等条件系统开检验申请单即可。</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科研人员：科研标本的检验申请单是门诊病人、体检人员方法的结合。</w:t>
      </w:r>
    </w:p>
    <w:p w:rsidR="00125AD0" w:rsidRPr="00AB281D" w:rsidRDefault="00CB755B">
      <w:pPr>
        <w:autoSpaceDE/>
        <w:autoSpaceDN/>
        <w:snapToGrid w:val="0"/>
        <w:spacing w:line="360" w:lineRule="auto"/>
        <w:ind w:firstLineChars="200" w:firstLine="420"/>
        <w:jc w:val="both"/>
        <w:rPr>
          <w:kern w:val="2"/>
          <w:sz w:val="21"/>
          <w:szCs w:val="21"/>
          <w:lang w:val="en-US" w:bidi="ar-SA"/>
        </w:rPr>
      </w:pPr>
      <w:r w:rsidRPr="00AB281D">
        <w:rPr>
          <w:rFonts w:hint="eastAsia"/>
          <w:kern w:val="2"/>
          <w:sz w:val="21"/>
          <w:szCs w:val="21"/>
          <w:lang w:val="en-US" w:bidi="ar-SA"/>
        </w:rPr>
        <w:t>外院病人：由管理部门输入病人基本信息或按一般门诊病人处理，医生按需要开检验申请单即可。</w:t>
      </w:r>
    </w:p>
    <w:p w:rsidR="00125AD0" w:rsidRPr="00AB281D" w:rsidRDefault="00CB755B">
      <w:pPr>
        <w:autoSpaceDE/>
        <w:autoSpaceDN/>
        <w:snapToGrid w:val="0"/>
        <w:spacing w:line="360" w:lineRule="auto"/>
        <w:ind w:leftChars="-43" w:left="-95"/>
        <w:jc w:val="both"/>
        <w:rPr>
          <w:b/>
          <w:bCs/>
          <w:kern w:val="2"/>
          <w:sz w:val="21"/>
          <w:szCs w:val="21"/>
          <w:lang w:val="en-US" w:bidi="ar-SA"/>
        </w:rPr>
      </w:pPr>
      <w:r w:rsidRPr="00AB281D">
        <w:rPr>
          <w:rFonts w:hint="eastAsia"/>
          <w:b/>
          <w:bCs/>
          <w:kern w:val="2"/>
          <w:sz w:val="21"/>
          <w:szCs w:val="21"/>
          <w:lang w:val="en-US" w:bidi="ar-SA"/>
        </w:rPr>
        <w:t>3.检验项目付费</w:t>
      </w:r>
    </w:p>
    <w:p w:rsidR="00125AD0" w:rsidRPr="00AB281D" w:rsidRDefault="00CB755B">
      <w:pPr>
        <w:autoSpaceDE/>
        <w:autoSpaceDN/>
        <w:snapToGrid w:val="0"/>
        <w:spacing w:line="360" w:lineRule="auto"/>
        <w:ind w:firstLine="200"/>
        <w:jc w:val="both"/>
        <w:rPr>
          <w:kern w:val="2"/>
          <w:sz w:val="21"/>
          <w:szCs w:val="21"/>
          <w:lang w:val="en-US" w:bidi="ar-SA"/>
        </w:rPr>
      </w:pPr>
      <w:r w:rsidRPr="00AB281D">
        <w:rPr>
          <w:rFonts w:hint="eastAsia"/>
          <w:kern w:val="2"/>
          <w:sz w:val="21"/>
          <w:szCs w:val="21"/>
          <w:lang w:val="en-US" w:bidi="ar-SA"/>
        </w:rPr>
        <w:tab/>
        <w:t>门诊病人：收费处通过刷就诊卡、医保卡或申请单(条形码医嘱号)等获取病人基本信息及需付款名称、价格，根据检验部门、样本类型、取报告时间、是否急诊、特殊分类确定打印出申请单的张数等信息。另外，申请单上的注意事项用来告之病人标本的采集方法，应准备内容，采集时间及相应取报告单时间，以便获得合格的标本，有利于病</w:t>
      </w:r>
      <w:r w:rsidRPr="00AB281D">
        <w:rPr>
          <w:rFonts w:hint="eastAsia"/>
          <w:kern w:val="2"/>
          <w:sz w:val="21"/>
          <w:szCs w:val="21"/>
          <w:lang w:val="en-US" w:bidi="ar-SA"/>
        </w:rPr>
        <w:lastRenderedPageBreak/>
        <w:t>人根据信息决定下次来院检查日期、时间。（提高工作效率，减少财务差错，保证准确合理的化验单形式，保证具体信息通知病人）。</w:t>
      </w:r>
    </w:p>
    <w:p w:rsidR="00125AD0" w:rsidRPr="00AB281D" w:rsidRDefault="00CB755B">
      <w:pPr>
        <w:autoSpaceDE/>
        <w:autoSpaceDN/>
        <w:snapToGrid w:val="0"/>
        <w:spacing w:line="360" w:lineRule="auto"/>
        <w:ind w:leftChars="-43" w:left="-95"/>
        <w:jc w:val="both"/>
        <w:rPr>
          <w:b/>
          <w:bCs/>
          <w:kern w:val="2"/>
          <w:sz w:val="21"/>
          <w:szCs w:val="21"/>
          <w:lang w:val="en-US" w:bidi="ar-SA"/>
        </w:rPr>
      </w:pPr>
      <w:r w:rsidRPr="00AB281D">
        <w:rPr>
          <w:rFonts w:hint="eastAsia"/>
          <w:b/>
          <w:bCs/>
          <w:kern w:val="2"/>
          <w:sz w:val="21"/>
          <w:szCs w:val="21"/>
          <w:lang w:val="en-US" w:bidi="ar-SA"/>
        </w:rPr>
        <w:t>4.检验抽血叫号分配管理</w:t>
      </w:r>
    </w:p>
    <w:p w:rsidR="00125AD0" w:rsidRPr="00AB281D" w:rsidRDefault="00CB755B">
      <w:pPr>
        <w:autoSpaceDE/>
        <w:autoSpaceDN/>
        <w:snapToGrid w:val="0"/>
        <w:spacing w:line="360" w:lineRule="auto"/>
        <w:ind w:firstLine="200"/>
        <w:jc w:val="both"/>
        <w:rPr>
          <w:kern w:val="2"/>
          <w:sz w:val="21"/>
          <w:szCs w:val="21"/>
          <w:lang w:val="en-US" w:bidi="ar-SA"/>
        </w:rPr>
      </w:pPr>
      <w:r w:rsidRPr="00AB281D">
        <w:rPr>
          <w:rFonts w:hint="eastAsia"/>
          <w:kern w:val="2"/>
          <w:sz w:val="21"/>
          <w:szCs w:val="21"/>
          <w:lang w:val="en-US" w:bidi="ar-SA"/>
        </w:rPr>
        <w:tab/>
        <w:t>检验抽血叫号分配管理分为取号系统和叫号系统的分配。病人抽血前在取号系统中使用医疗保险卡或医院就诊卡取得号单，等抽血处叫号进行抽血，将根据病人的样本、流量等进行合理分配抽血窗口，并与抽血中心排队叫号整合为一体，方便病人在抽血中心的就医，对于本窗口抽血病人信息以及检验收费项目信息， 显示屏可以根据病人的业务进行动态显示。</w:t>
      </w:r>
    </w:p>
    <w:p w:rsidR="00125AD0" w:rsidRPr="00AB281D" w:rsidRDefault="00CB755B">
      <w:pPr>
        <w:autoSpaceDE/>
        <w:autoSpaceDN/>
        <w:snapToGrid w:val="0"/>
        <w:spacing w:line="360" w:lineRule="auto"/>
        <w:ind w:leftChars="-43" w:left="-95"/>
        <w:jc w:val="both"/>
        <w:rPr>
          <w:b/>
          <w:bCs/>
          <w:kern w:val="2"/>
          <w:sz w:val="21"/>
          <w:szCs w:val="21"/>
          <w:lang w:val="en-US" w:bidi="ar-SA"/>
        </w:rPr>
      </w:pPr>
      <w:r w:rsidRPr="00AB281D">
        <w:rPr>
          <w:rFonts w:hint="eastAsia"/>
          <w:b/>
          <w:bCs/>
          <w:kern w:val="2"/>
          <w:sz w:val="21"/>
          <w:szCs w:val="21"/>
          <w:lang w:val="en-US" w:bidi="ar-SA"/>
        </w:rPr>
        <w:t>5.标本采集</w:t>
      </w:r>
    </w:p>
    <w:p w:rsidR="00125AD0" w:rsidRPr="00AB281D" w:rsidRDefault="00CB755B">
      <w:pPr>
        <w:autoSpaceDE/>
        <w:autoSpaceDN/>
        <w:snapToGrid w:val="0"/>
        <w:spacing w:line="360" w:lineRule="auto"/>
        <w:ind w:firstLine="426"/>
        <w:jc w:val="both"/>
        <w:rPr>
          <w:kern w:val="2"/>
          <w:sz w:val="21"/>
          <w:szCs w:val="21"/>
          <w:lang w:val="en-US" w:bidi="ar-SA"/>
        </w:rPr>
      </w:pPr>
      <w:r w:rsidRPr="00AB281D">
        <w:rPr>
          <w:rFonts w:hint="eastAsia"/>
          <w:kern w:val="2"/>
          <w:sz w:val="21"/>
          <w:szCs w:val="21"/>
          <w:lang w:val="en-US" w:bidi="ar-SA"/>
        </w:rPr>
        <w:t>门诊病人：血液室刷就诊卡、医保卡或扫描申请单医嘱号，获得病人基本信息、已收费尚未检验的检验项目、各项目相应容器种类、注意事项、实际检验部门、取报告时间、取报告地点等信息。根据检验部门、样本类型、取报告时间、是否急诊、特殊分类确定打印出信息单张数，每张包括贴在标本容器、申请单的条形码标签和病人取检验报告的条形码回执单。条形码标签内容包括：医嘱号（条形码）、病人的姓名、检验项目、标本类型、检验部门、标本采集时间、采集次数。如果分析仪支持双向通讯，产生条形码。</w:t>
      </w:r>
    </w:p>
    <w:p w:rsidR="00125AD0" w:rsidRPr="00AB281D" w:rsidRDefault="00CB755B">
      <w:pPr>
        <w:rPr>
          <w:b/>
        </w:rPr>
      </w:pPr>
      <w:r w:rsidRPr="00AB281D">
        <w:rPr>
          <w:b/>
        </w:rPr>
        <w:br w:type="page"/>
      </w:r>
    </w:p>
    <w:p w:rsidR="00125AD0" w:rsidRPr="00AB281D" w:rsidRDefault="00125AD0">
      <w:pPr>
        <w:widowControl/>
        <w:autoSpaceDE/>
        <w:autoSpaceDN/>
        <w:rPr>
          <w:b/>
        </w:rPr>
      </w:pPr>
    </w:p>
    <w:p w:rsidR="00125AD0" w:rsidRPr="00AB281D" w:rsidRDefault="00CB755B">
      <w:pPr>
        <w:pStyle w:val="a6"/>
        <w:spacing w:line="480" w:lineRule="exact"/>
        <w:rPr>
          <w:rFonts w:ascii="仿宋" w:eastAsia="仿宋" w:hAnsi="仿宋"/>
          <w:b/>
          <w:bCs/>
          <w:sz w:val="28"/>
          <w:szCs w:val="28"/>
          <w:lang w:val="en-US"/>
        </w:rPr>
      </w:pPr>
      <w:r w:rsidRPr="00AB281D">
        <w:rPr>
          <w:rFonts w:ascii="仿宋" w:eastAsia="仿宋" w:hAnsi="仿宋" w:hint="eastAsia"/>
          <w:b/>
          <w:bCs/>
          <w:sz w:val="28"/>
          <w:szCs w:val="28"/>
          <w:lang w:val="en-US"/>
        </w:rPr>
        <w:t>附件3</w:t>
      </w:r>
    </w:p>
    <w:p w:rsidR="00125AD0" w:rsidRPr="00AB281D" w:rsidRDefault="00CB755B">
      <w:pPr>
        <w:keepNext/>
        <w:keepLines/>
        <w:adjustRightInd w:val="0"/>
        <w:snapToGrid w:val="0"/>
        <w:spacing w:line="360" w:lineRule="auto"/>
        <w:jc w:val="center"/>
        <w:outlineLvl w:val="1"/>
        <w:rPr>
          <w:rFonts w:ascii="Arial" w:eastAsia="黑体" w:hAnsi="Arial"/>
          <w:bCs/>
          <w:sz w:val="32"/>
          <w:szCs w:val="32"/>
        </w:rPr>
      </w:pPr>
      <w:r w:rsidRPr="00AB281D">
        <w:rPr>
          <w:rFonts w:ascii="Arial" w:eastAsia="黑体" w:hAnsi="Arial" w:hint="eastAsia"/>
          <w:bCs/>
          <w:sz w:val="32"/>
          <w:szCs w:val="32"/>
        </w:rPr>
        <w:t>报价分析表</w:t>
      </w:r>
    </w:p>
    <w:tbl>
      <w:tblPr>
        <w:tblpPr w:leftFromText="180" w:rightFromText="180" w:vertAnchor="text" w:horzAnchor="page" w:tblpXSpec="center" w:tblpY="469"/>
        <w:tblOverlap w:val="neve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4"/>
        <w:gridCol w:w="4413"/>
        <w:gridCol w:w="2815"/>
      </w:tblGrid>
      <w:tr w:rsidR="00125AD0" w:rsidRPr="00AB281D" w:rsidTr="005E2536">
        <w:trPr>
          <w:cantSplit/>
          <w:trHeight w:val="634"/>
          <w:jc w:val="center"/>
        </w:trPr>
        <w:tc>
          <w:tcPr>
            <w:tcW w:w="2728" w:type="dxa"/>
            <w:gridSpan w:val="2"/>
            <w:tcBorders>
              <w:top w:val="single" w:sz="4" w:space="0" w:color="auto"/>
              <w:left w:val="single" w:sz="4" w:space="0" w:color="auto"/>
              <w:bottom w:val="single" w:sz="4" w:space="0" w:color="auto"/>
              <w:right w:val="single" w:sz="4" w:space="0" w:color="auto"/>
            </w:tcBorders>
            <w:shd w:val="clear" w:color="auto" w:fill="C7DAF1"/>
            <w:vAlign w:val="center"/>
          </w:tcPr>
          <w:p w:rsidR="00125AD0" w:rsidRPr="00AB281D" w:rsidRDefault="00CB755B" w:rsidP="005E2536">
            <w:pPr>
              <w:adjustRightInd w:val="0"/>
              <w:snapToGrid w:val="0"/>
              <w:jc w:val="center"/>
              <w:rPr>
                <w:b/>
                <w:bCs/>
                <w:szCs w:val="21"/>
              </w:rPr>
            </w:pPr>
            <w:r w:rsidRPr="00AB281D">
              <w:rPr>
                <w:rFonts w:hint="eastAsia"/>
                <w:b/>
                <w:bCs/>
              </w:rPr>
              <w:t>分项报价内容</w:t>
            </w:r>
          </w:p>
        </w:tc>
        <w:tc>
          <w:tcPr>
            <w:tcW w:w="4413" w:type="dxa"/>
            <w:tcBorders>
              <w:top w:val="single" w:sz="4" w:space="0" w:color="auto"/>
              <w:left w:val="single" w:sz="4" w:space="0" w:color="auto"/>
              <w:bottom w:val="single" w:sz="4" w:space="0" w:color="auto"/>
              <w:right w:val="single" w:sz="4" w:space="0" w:color="auto"/>
            </w:tcBorders>
            <w:shd w:val="clear" w:color="auto" w:fill="C7DAF1"/>
            <w:vAlign w:val="center"/>
          </w:tcPr>
          <w:p w:rsidR="00125AD0" w:rsidRPr="00AB281D" w:rsidRDefault="00CB755B" w:rsidP="005E2536">
            <w:pPr>
              <w:adjustRightInd w:val="0"/>
              <w:snapToGrid w:val="0"/>
              <w:jc w:val="center"/>
              <w:rPr>
                <w:b/>
                <w:bCs/>
                <w:szCs w:val="21"/>
              </w:rPr>
            </w:pPr>
            <w:r w:rsidRPr="00AB281D">
              <w:rPr>
                <w:rFonts w:hint="eastAsia"/>
                <w:b/>
                <w:bCs/>
                <w:szCs w:val="21"/>
              </w:rPr>
              <w:t>投标报价</w:t>
            </w:r>
          </w:p>
        </w:tc>
        <w:tc>
          <w:tcPr>
            <w:tcW w:w="2815" w:type="dxa"/>
            <w:tcBorders>
              <w:top w:val="single" w:sz="4" w:space="0" w:color="auto"/>
              <w:left w:val="single" w:sz="4" w:space="0" w:color="auto"/>
              <w:bottom w:val="single" w:sz="4" w:space="0" w:color="auto"/>
              <w:right w:val="single" w:sz="4" w:space="0" w:color="auto"/>
            </w:tcBorders>
            <w:shd w:val="clear" w:color="auto" w:fill="C7DAF1"/>
            <w:vAlign w:val="center"/>
          </w:tcPr>
          <w:p w:rsidR="00125AD0" w:rsidRPr="00AB281D" w:rsidRDefault="00CB755B" w:rsidP="005E2536">
            <w:pPr>
              <w:adjustRightInd w:val="0"/>
              <w:snapToGrid w:val="0"/>
              <w:jc w:val="center"/>
              <w:rPr>
                <w:b/>
                <w:bCs/>
                <w:szCs w:val="21"/>
              </w:rPr>
            </w:pPr>
            <w:r w:rsidRPr="00AB281D">
              <w:rPr>
                <w:rFonts w:hint="eastAsia"/>
                <w:b/>
                <w:bCs/>
              </w:rPr>
              <w:t>报价有效范围</w:t>
            </w:r>
          </w:p>
        </w:tc>
      </w:tr>
      <w:tr w:rsidR="00125AD0" w:rsidRPr="00AB281D" w:rsidTr="005E2536">
        <w:trPr>
          <w:cantSplit/>
          <w:trHeight w:val="993"/>
          <w:jc w:val="center"/>
        </w:trPr>
        <w:tc>
          <w:tcPr>
            <w:tcW w:w="2728" w:type="dxa"/>
            <w:gridSpan w:val="2"/>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
                <w:bCs/>
                <w:szCs w:val="21"/>
              </w:rPr>
            </w:pPr>
            <w:r w:rsidRPr="00AB281D">
              <w:rPr>
                <w:rFonts w:hint="eastAsia"/>
                <w:b/>
                <w:bCs/>
                <w:szCs w:val="21"/>
              </w:rPr>
              <w:t>社区卫生服务站点（及住院部）检验项目折扣率</w:t>
            </w:r>
          </w:p>
        </w:tc>
        <w:tc>
          <w:tcPr>
            <w:tcW w:w="4413"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rPr>
                <w:bCs/>
                <w:szCs w:val="21"/>
              </w:rPr>
            </w:pPr>
            <w:r w:rsidRPr="00AB281D">
              <w:rPr>
                <w:rFonts w:hint="eastAsia"/>
                <w:bCs/>
                <w:szCs w:val="21"/>
                <w:u w:val="single"/>
              </w:rPr>
              <w:t xml:space="preserve">           %</w:t>
            </w:r>
            <w:r w:rsidRPr="00AB281D">
              <w:rPr>
                <w:bCs/>
                <w:szCs w:val="21"/>
              </w:rPr>
              <w:t xml:space="preserve"> </w:t>
            </w:r>
            <w:r w:rsidRPr="00AB281D">
              <w:rPr>
                <w:rFonts w:hint="eastAsia"/>
                <w:bCs/>
                <w:szCs w:val="21"/>
              </w:rPr>
              <w:t>（说明：结算价=基准价×折扣率×每季度实际检验次数</w:t>
            </w:r>
            <w:r w:rsidRPr="00AB281D">
              <w:rPr>
                <w:bCs/>
                <w:szCs w:val="21"/>
              </w:rPr>
              <w:t xml:space="preserve"> </w:t>
            </w:r>
            <w:r w:rsidRPr="00AB281D">
              <w:rPr>
                <w:rFonts w:hint="eastAsia"/>
                <w:bCs/>
                <w:szCs w:val="21"/>
              </w:rPr>
              <w:t>）</w:t>
            </w:r>
          </w:p>
        </w:tc>
        <w:tc>
          <w:tcPr>
            <w:tcW w:w="2815"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Cs/>
                <w:szCs w:val="21"/>
                <w:u w:val="single"/>
              </w:rPr>
            </w:pPr>
            <w:r w:rsidRPr="00AB281D">
              <w:t>62.33</w:t>
            </w:r>
            <w:r w:rsidRPr="00AB281D">
              <w:rPr>
                <w:rFonts w:hint="eastAsia"/>
              </w:rPr>
              <w:t>%≥投标折扣率＞0%</w:t>
            </w:r>
          </w:p>
        </w:tc>
      </w:tr>
      <w:tr w:rsidR="00125AD0" w:rsidRPr="00AB281D" w:rsidTr="005E2536">
        <w:trPr>
          <w:cantSplit/>
          <w:trHeight w:val="1104"/>
          <w:jc w:val="center"/>
        </w:trPr>
        <w:tc>
          <w:tcPr>
            <w:tcW w:w="1364" w:type="dxa"/>
            <w:vMerge w:val="restart"/>
            <w:tcBorders>
              <w:top w:val="single" w:sz="4" w:space="0" w:color="auto"/>
              <w:left w:val="single" w:sz="4" w:space="0" w:color="auto"/>
              <w:right w:val="single" w:sz="4" w:space="0" w:color="auto"/>
            </w:tcBorders>
            <w:vAlign w:val="center"/>
          </w:tcPr>
          <w:p w:rsidR="00125AD0" w:rsidRPr="00AB281D" w:rsidRDefault="00CB755B" w:rsidP="005E2536">
            <w:pPr>
              <w:adjustRightInd w:val="0"/>
              <w:snapToGrid w:val="0"/>
              <w:jc w:val="center"/>
              <w:rPr>
                <w:b/>
                <w:bCs/>
                <w:szCs w:val="21"/>
              </w:rPr>
            </w:pPr>
            <w:r w:rsidRPr="00AB281D">
              <w:rPr>
                <w:rFonts w:hint="eastAsia"/>
                <w:b/>
                <w:bCs/>
                <w:szCs w:val="21"/>
              </w:rPr>
              <w:t>基本公卫体检项目</w:t>
            </w:r>
          </w:p>
        </w:tc>
        <w:tc>
          <w:tcPr>
            <w:tcW w:w="136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
                <w:bCs/>
                <w:szCs w:val="21"/>
              </w:rPr>
            </w:pPr>
            <w:r w:rsidRPr="00AB281D">
              <w:rPr>
                <w:rFonts w:hint="eastAsia"/>
                <w:b/>
                <w:bCs/>
                <w:szCs w:val="21"/>
              </w:rPr>
              <w:t>体检检查费折扣率</w:t>
            </w:r>
          </w:p>
        </w:tc>
        <w:tc>
          <w:tcPr>
            <w:tcW w:w="4413"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rPr>
                <w:bCs/>
                <w:szCs w:val="21"/>
                <w:u w:val="single"/>
              </w:rPr>
            </w:pPr>
            <w:r w:rsidRPr="00AB281D">
              <w:rPr>
                <w:rFonts w:hint="eastAsia"/>
                <w:bCs/>
                <w:szCs w:val="21"/>
                <w:u w:val="single"/>
              </w:rPr>
              <w:t xml:space="preserve">           %</w:t>
            </w:r>
            <w:r w:rsidRPr="00AB281D">
              <w:rPr>
                <w:bCs/>
                <w:szCs w:val="21"/>
              </w:rPr>
              <w:t xml:space="preserve"> </w:t>
            </w:r>
            <w:r w:rsidRPr="00AB281D">
              <w:rPr>
                <w:rFonts w:hint="eastAsia"/>
                <w:bCs/>
                <w:szCs w:val="21"/>
              </w:rPr>
              <w:t>（说明：结算价=基准价×折扣率×每季度实际检验次数</w:t>
            </w:r>
            <w:r w:rsidRPr="00AB281D">
              <w:rPr>
                <w:bCs/>
                <w:szCs w:val="21"/>
              </w:rPr>
              <w:t xml:space="preserve"> </w:t>
            </w:r>
            <w:r w:rsidRPr="00AB281D">
              <w:rPr>
                <w:rFonts w:hint="eastAsia"/>
                <w:bCs/>
                <w:szCs w:val="21"/>
              </w:rPr>
              <w:t>）</w:t>
            </w:r>
          </w:p>
        </w:tc>
        <w:tc>
          <w:tcPr>
            <w:tcW w:w="2815"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Cs/>
                <w:szCs w:val="21"/>
              </w:rPr>
            </w:pPr>
            <w:r w:rsidRPr="00AB281D">
              <w:rPr>
                <w:rFonts w:hint="eastAsia"/>
                <w:bCs/>
                <w:szCs w:val="21"/>
              </w:rPr>
              <w:t>83.00%≥投标折扣率＞0%</w:t>
            </w:r>
          </w:p>
        </w:tc>
      </w:tr>
      <w:tr w:rsidR="00125AD0" w:rsidRPr="00AB281D" w:rsidTr="005E2536">
        <w:trPr>
          <w:cantSplit/>
          <w:trHeight w:val="1104"/>
          <w:jc w:val="center"/>
        </w:trPr>
        <w:tc>
          <w:tcPr>
            <w:tcW w:w="1364" w:type="dxa"/>
            <w:vMerge/>
            <w:tcBorders>
              <w:left w:val="single" w:sz="4" w:space="0" w:color="auto"/>
              <w:right w:val="single" w:sz="4" w:space="0" w:color="auto"/>
            </w:tcBorders>
            <w:vAlign w:val="center"/>
          </w:tcPr>
          <w:p w:rsidR="00125AD0" w:rsidRPr="00AB281D" w:rsidRDefault="00125AD0" w:rsidP="005E2536">
            <w:pPr>
              <w:adjustRightInd w:val="0"/>
              <w:snapToGrid w:val="0"/>
              <w:jc w:val="center"/>
              <w:rPr>
                <w:b/>
                <w:bCs/>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
                <w:bCs/>
                <w:szCs w:val="21"/>
              </w:rPr>
            </w:pPr>
            <w:r w:rsidRPr="00AB281D">
              <w:rPr>
                <w:rFonts w:hint="eastAsia"/>
                <w:b/>
                <w:bCs/>
                <w:szCs w:val="21"/>
              </w:rPr>
              <w:t>检验费折扣率</w:t>
            </w:r>
          </w:p>
        </w:tc>
        <w:tc>
          <w:tcPr>
            <w:tcW w:w="4413"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rPr>
                <w:bCs/>
                <w:szCs w:val="21"/>
                <w:u w:val="single"/>
              </w:rPr>
            </w:pPr>
            <w:r w:rsidRPr="00AB281D">
              <w:rPr>
                <w:rFonts w:hint="eastAsia"/>
                <w:bCs/>
                <w:szCs w:val="21"/>
                <w:u w:val="single"/>
              </w:rPr>
              <w:t xml:space="preserve">           %</w:t>
            </w:r>
            <w:r w:rsidRPr="00AB281D">
              <w:rPr>
                <w:bCs/>
                <w:szCs w:val="21"/>
              </w:rPr>
              <w:t xml:space="preserve"> </w:t>
            </w:r>
            <w:r w:rsidRPr="00AB281D">
              <w:rPr>
                <w:rFonts w:hint="eastAsia"/>
                <w:bCs/>
                <w:szCs w:val="21"/>
              </w:rPr>
              <w:t>（说明：结算价=基准价×折扣率×每季度实际检验次数</w:t>
            </w:r>
            <w:r w:rsidRPr="00AB281D">
              <w:rPr>
                <w:bCs/>
                <w:szCs w:val="21"/>
              </w:rPr>
              <w:t xml:space="preserve"> </w:t>
            </w:r>
            <w:r w:rsidRPr="00AB281D">
              <w:rPr>
                <w:rFonts w:hint="eastAsia"/>
                <w:bCs/>
                <w:szCs w:val="21"/>
              </w:rPr>
              <w:t>）</w:t>
            </w:r>
          </w:p>
        </w:tc>
        <w:tc>
          <w:tcPr>
            <w:tcW w:w="2815"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Cs/>
                <w:szCs w:val="21"/>
                <w:u w:val="single"/>
              </w:rPr>
            </w:pPr>
            <w:r w:rsidRPr="00AB281D">
              <w:t>62.33</w:t>
            </w:r>
            <w:r w:rsidRPr="00AB281D">
              <w:rPr>
                <w:rFonts w:hint="eastAsia"/>
              </w:rPr>
              <w:t>%≥投标折扣率＞0%</w:t>
            </w:r>
          </w:p>
        </w:tc>
      </w:tr>
      <w:tr w:rsidR="00125AD0" w:rsidRPr="00AB281D" w:rsidTr="005E2536">
        <w:trPr>
          <w:cantSplit/>
          <w:trHeight w:val="1104"/>
          <w:jc w:val="center"/>
        </w:trPr>
        <w:tc>
          <w:tcPr>
            <w:tcW w:w="1364" w:type="dxa"/>
            <w:vMerge/>
            <w:tcBorders>
              <w:left w:val="single" w:sz="4" w:space="0" w:color="auto"/>
              <w:right w:val="single" w:sz="4" w:space="0" w:color="auto"/>
            </w:tcBorders>
            <w:vAlign w:val="center"/>
          </w:tcPr>
          <w:p w:rsidR="00125AD0" w:rsidRPr="00AB281D" w:rsidRDefault="00125AD0" w:rsidP="005E2536">
            <w:pPr>
              <w:adjustRightInd w:val="0"/>
              <w:snapToGrid w:val="0"/>
              <w:jc w:val="center"/>
              <w:rPr>
                <w:b/>
                <w:bCs/>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
                <w:bCs/>
                <w:szCs w:val="21"/>
              </w:rPr>
            </w:pPr>
            <w:r w:rsidRPr="00AB281D">
              <w:rPr>
                <w:rFonts w:hint="eastAsia"/>
                <w:b/>
                <w:bCs/>
                <w:szCs w:val="21"/>
              </w:rPr>
              <w:t>已投入的人员配置单价报价</w:t>
            </w:r>
          </w:p>
        </w:tc>
        <w:tc>
          <w:tcPr>
            <w:tcW w:w="4413"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rPr>
                <w:bCs/>
                <w:szCs w:val="21"/>
                <w:u w:val="single"/>
              </w:rPr>
            </w:pPr>
            <w:r w:rsidRPr="00AB281D">
              <w:rPr>
                <w:rFonts w:hint="eastAsia"/>
                <w:bCs/>
                <w:szCs w:val="21"/>
                <w:u w:val="single"/>
              </w:rPr>
              <w:t xml:space="preserve">          </w:t>
            </w:r>
            <w:r w:rsidRPr="00AB281D">
              <w:rPr>
                <w:rFonts w:hint="eastAsia"/>
                <w:bCs/>
              </w:rPr>
              <w:t>元/人/次</w:t>
            </w:r>
            <w:r w:rsidRPr="00AB281D">
              <w:rPr>
                <w:rFonts w:hint="eastAsia"/>
                <w:bCs/>
                <w:szCs w:val="21"/>
              </w:rPr>
              <w:t>（说明：</w:t>
            </w:r>
            <w:r w:rsidRPr="00AB281D">
              <w:rPr>
                <w:rFonts w:hint="eastAsia"/>
              </w:rPr>
              <w:t>中标单价×每季度实际检查次数）</w:t>
            </w:r>
          </w:p>
        </w:tc>
        <w:tc>
          <w:tcPr>
            <w:tcW w:w="2815"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Cs/>
                <w:szCs w:val="21"/>
                <w:u w:val="single"/>
              </w:rPr>
            </w:pPr>
            <w:r w:rsidRPr="00AB281D">
              <w:rPr>
                <w:rFonts w:hint="eastAsia"/>
                <w:szCs w:val="21"/>
              </w:rPr>
              <w:t>不能高于33.67元/人/次</w:t>
            </w:r>
          </w:p>
        </w:tc>
      </w:tr>
      <w:tr w:rsidR="00125AD0" w:rsidRPr="00AB281D" w:rsidTr="005E2536">
        <w:trPr>
          <w:cantSplit/>
          <w:trHeight w:val="1104"/>
          <w:jc w:val="center"/>
        </w:trPr>
        <w:tc>
          <w:tcPr>
            <w:tcW w:w="1364" w:type="dxa"/>
            <w:vMerge/>
            <w:tcBorders>
              <w:left w:val="single" w:sz="4" w:space="0" w:color="auto"/>
              <w:bottom w:val="single" w:sz="4" w:space="0" w:color="auto"/>
              <w:right w:val="single" w:sz="4" w:space="0" w:color="auto"/>
            </w:tcBorders>
            <w:vAlign w:val="center"/>
          </w:tcPr>
          <w:p w:rsidR="00125AD0" w:rsidRPr="00AB281D" w:rsidRDefault="00125AD0" w:rsidP="005E2536">
            <w:pPr>
              <w:adjustRightInd w:val="0"/>
              <w:snapToGrid w:val="0"/>
              <w:jc w:val="center"/>
              <w:rPr>
                <w:b/>
                <w:bCs/>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
                <w:bCs/>
                <w:szCs w:val="21"/>
              </w:rPr>
            </w:pPr>
            <w:r w:rsidRPr="00AB281D">
              <w:rPr>
                <w:rFonts w:hint="eastAsia"/>
                <w:b/>
                <w:bCs/>
                <w:szCs w:val="21"/>
              </w:rPr>
              <w:t>体检后续服务单价报价</w:t>
            </w:r>
          </w:p>
        </w:tc>
        <w:tc>
          <w:tcPr>
            <w:tcW w:w="4413"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rPr>
                <w:bCs/>
                <w:szCs w:val="21"/>
                <w:u w:val="single"/>
              </w:rPr>
            </w:pPr>
            <w:r w:rsidRPr="00AB281D">
              <w:rPr>
                <w:rFonts w:hint="eastAsia"/>
                <w:bCs/>
                <w:szCs w:val="21"/>
                <w:u w:val="single"/>
              </w:rPr>
              <w:t xml:space="preserve">          </w:t>
            </w:r>
            <w:r w:rsidRPr="00AB281D">
              <w:rPr>
                <w:rFonts w:hint="eastAsia"/>
                <w:bCs/>
              </w:rPr>
              <w:t>元/人/次</w:t>
            </w:r>
            <w:r w:rsidRPr="00AB281D">
              <w:rPr>
                <w:rFonts w:hint="eastAsia"/>
                <w:bCs/>
                <w:szCs w:val="21"/>
              </w:rPr>
              <w:t>（说明：</w:t>
            </w:r>
            <w:r w:rsidRPr="00AB281D">
              <w:rPr>
                <w:rFonts w:hint="eastAsia"/>
              </w:rPr>
              <w:t>中标单价×每季度实际检查次数）</w:t>
            </w:r>
          </w:p>
        </w:tc>
        <w:tc>
          <w:tcPr>
            <w:tcW w:w="2815" w:type="dxa"/>
            <w:tcBorders>
              <w:top w:val="single" w:sz="4" w:space="0" w:color="auto"/>
              <w:left w:val="single" w:sz="4" w:space="0" w:color="auto"/>
              <w:bottom w:val="single" w:sz="4" w:space="0" w:color="auto"/>
              <w:right w:val="single" w:sz="4" w:space="0" w:color="auto"/>
            </w:tcBorders>
            <w:vAlign w:val="center"/>
          </w:tcPr>
          <w:p w:rsidR="00125AD0" w:rsidRPr="00AB281D" w:rsidRDefault="00CB755B" w:rsidP="005E2536">
            <w:pPr>
              <w:adjustRightInd w:val="0"/>
              <w:snapToGrid w:val="0"/>
              <w:jc w:val="center"/>
              <w:rPr>
                <w:bCs/>
                <w:szCs w:val="21"/>
                <w:u w:val="single"/>
              </w:rPr>
            </w:pPr>
            <w:r w:rsidRPr="00AB281D">
              <w:rPr>
                <w:rFonts w:hint="eastAsia"/>
                <w:szCs w:val="21"/>
              </w:rPr>
              <w:t>不能高于30.50元/人/次</w:t>
            </w:r>
          </w:p>
        </w:tc>
      </w:tr>
    </w:tbl>
    <w:p w:rsidR="00125AD0" w:rsidRPr="00AB281D" w:rsidRDefault="00125AD0">
      <w:pPr>
        <w:spacing w:line="360" w:lineRule="auto"/>
        <w:jc w:val="right"/>
      </w:pPr>
    </w:p>
    <w:p w:rsidR="00125AD0" w:rsidRPr="00AB281D" w:rsidRDefault="00125AD0">
      <w:pPr>
        <w:spacing w:line="360" w:lineRule="auto"/>
        <w:jc w:val="right"/>
      </w:pPr>
    </w:p>
    <w:p w:rsidR="00125AD0" w:rsidRPr="00AB281D" w:rsidRDefault="00CB755B">
      <w:pPr>
        <w:spacing w:line="360" w:lineRule="auto"/>
        <w:jc w:val="right"/>
      </w:pPr>
      <w:r w:rsidRPr="00AB281D">
        <w:rPr>
          <w:rFonts w:hint="eastAsia"/>
        </w:rPr>
        <w:t xml:space="preserve">投标人盖章或签章： </w:t>
      </w:r>
      <w:r w:rsidRPr="00AB281D">
        <w:rPr>
          <w:rFonts w:hint="eastAsia"/>
        </w:rPr>
        <w:tab/>
      </w:r>
    </w:p>
    <w:p w:rsidR="00125AD0" w:rsidRPr="00AB281D" w:rsidRDefault="00CB755B">
      <w:pPr>
        <w:spacing w:line="360" w:lineRule="auto"/>
        <w:ind w:right="105"/>
        <w:jc w:val="right"/>
      </w:pPr>
      <w:r w:rsidRPr="00AB281D">
        <w:rPr>
          <w:rFonts w:hint="eastAsia"/>
        </w:rPr>
        <w:t xml:space="preserve">日期： 年 月 日            </w:t>
      </w:r>
    </w:p>
    <w:p w:rsidR="00125AD0" w:rsidRPr="00AB281D" w:rsidRDefault="00CB755B">
      <w:pPr>
        <w:spacing w:line="400" w:lineRule="exact"/>
        <w:rPr>
          <w:b/>
          <w:bCs/>
          <w:szCs w:val="21"/>
        </w:rPr>
      </w:pPr>
      <w:r w:rsidRPr="00AB281D">
        <w:rPr>
          <w:rFonts w:hint="eastAsia"/>
          <w:b/>
          <w:bCs/>
          <w:szCs w:val="21"/>
        </w:rPr>
        <w:t>备注：</w:t>
      </w:r>
    </w:p>
    <w:p w:rsidR="00125AD0" w:rsidRPr="00AB281D" w:rsidRDefault="00CB755B">
      <w:pPr>
        <w:tabs>
          <w:tab w:val="left" w:pos="0"/>
        </w:tabs>
        <w:snapToGrid w:val="0"/>
        <w:spacing w:line="360" w:lineRule="auto"/>
        <w:ind w:firstLineChars="200" w:firstLine="442"/>
        <w:rPr>
          <w:b/>
          <w:bCs/>
          <w:szCs w:val="21"/>
        </w:rPr>
      </w:pPr>
      <w:r w:rsidRPr="00AB281D">
        <w:rPr>
          <w:rFonts w:hint="eastAsia"/>
          <w:b/>
          <w:lang w:val="en-US"/>
        </w:rPr>
        <w:t>1.</w:t>
      </w:r>
      <w:r w:rsidRPr="00AB281D">
        <w:rPr>
          <w:b/>
        </w:rPr>
        <w:t>此表</w:t>
      </w:r>
      <w:r w:rsidRPr="00AB281D">
        <w:rPr>
          <w:rFonts w:hint="eastAsia"/>
          <w:b/>
        </w:rPr>
        <w:t>为投标文件的组成部分以及是投标报价最终价。</w:t>
      </w:r>
    </w:p>
    <w:p w:rsidR="00125AD0" w:rsidRPr="00AB281D" w:rsidRDefault="00CB755B">
      <w:pPr>
        <w:tabs>
          <w:tab w:val="left" w:pos="0"/>
          <w:tab w:val="left" w:pos="840"/>
        </w:tabs>
        <w:snapToGrid w:val="0"/>
        <w:spacing w:line="360" w:lineRule="auto"/>
        <w:ind w:firstLineChars="200" w:firstLine="442"/>
        <w:rPr>
          <w:b/>
        </w:rPr>
      </w:pPr>
      <w:r w:rsidRPr="00AB281D">
        <w:rPr>
          <w:rFonts w:hint="eastAsia"/>
          <w:b/>
          <w:lang w:val="en-US"/>
        </w:rPr>
        <w:t>2.</w:t>
      </w:r>
      <w:r w:rsidRPr="00AB281D">
        <w:rPr>
          <w:rFonts w:hint="eastAsia"/>
          <w:b/>
        </w:rPr>
        <w:t>投标报价要求具体见第二章 采购需求“</w:t>
      </w:r>
      <w:bookmarkStart w:id="11" w:name="_Toc322076489"/>
      <w:r w:rsidRPr="00AB281D">
        <w:rPr>
          <w:rFonts w:hint="eastAsia"/>
          <w:b/>
          <w:bCs/>
          <w:szCs w:val="21"/>
        </w:rPr>
        <w:t>报价</w:t>
      </w:r>
      <w:bookmarkEnd w:id="11"/>
      <w:r w:rsidRPr="00AB281D">
        <w:rPr>
          <w:rFonts w:hint="eastAsia"/>
          <w:b/>
        </w:rPr>
        <w:t>要求”。</w:t>
      </w:r>
    </w:p>
    <w:p w:rsidR="00125AD0" w:rsidRPr="00AB281D" w:rsidRDefault="00CB755B">
      <w:pPr>
        <w:tabs>
          <w:tab w:val="left" w:pos="0"/>
          <w:tab w:val="left" w:pos="840"/>
        </w:tabs>
        <w:snapToGrid w:val="0"/>
        <w:spacing w:line="360" w:lineRule="auto"/>
        <w:ind w:firstLineChars="200" w:firstLine="442"/>
        <w:rPr>
          <w:b/>
        </w:rPr>
      </w:pPr>
      <w:r w:rsidRPr="00AB281D">
        <w:rPr>
          <w:rFonts w:hint="eastAsia"/>
          <w:b/>
          <w:lang w:val="en-US"/>
        </w:rPr>
        <w:t>3.</w:t>
      </w:r>
      <w:r w:rsidRPr="00AB281D">
        <w:rPr>
          <w:rFonts w:hint="eastAsia"/>
          <w:b/>
        </w:rPr>
        <w:t>投标人对各分项报价进行报价时须按照上述有效范围进行报价，如有小数，报价最多精确到小数点后两位。</w:t>
      </w:r>
    </w:p>
    <w:p w:rsidR="00125AD0" w:rsidRPr="00AB281D" w:rsidRDefault="00CB755B">
      <w:pPr>
        <w:tabs>
          <w:tab w:val="left" w:pos="0"/>
          <w:tab w:val="left" w:pos="840"/>
        </w:tabs>
        <w:snapToGrid w:val="0"/>
        <w:spacing w:line="360" w:lineRule="auto"/>
        <w:ind w:firstLineChars="200" w:firstLine="442"/>
        <w:rPr>
          <w:b/>
        </w:rPr>
      </w:pPr>
      <w:r w:rsidRPr="00AB281D">
        <w:rPr>
          <w:rFonts w:hint="eastAsia"/>
          <w:b/>
          <w:lang w:val="en-US"/>
        </w:rPr>
        <w:t>4.</w:t>
      </w:r>
      <w:r w:rsidRPr="00AB281D">
        <w:rPr>
          <w:rFonts w:hint="eastAsia"/>
          <w:b/>
        </w:rPr>
        <w:t>投标报价均应包含国家规定的税费。</w:t>
      </w:r>
    </w:p>
    <w:p w:rsidR="00125AD0" w:rsidRPr="00AB281D" w:rsidRDefault="00CB755B">
      <w:pPr>
        <w:tabs>
          <w:tab w:val="left" w:pos="0"/>
          <w:tab w:val="left" w:pos="840"/>
        </w:tabs>
        <w:snapToGrid w:val="0"/>
        <w:spacing w:line="360" w:lineRule="auto"/>
        <w:ind w:firstLineChars="200" w:firstLine="442"/>
        <w:rPr>
          <w:b/>
        </w:rPr>
      </w:pPr>
      <w:r w:rsidRPr="00AB281D">
        <w:rPr>
          <w:rFonts w:hint="eastAsia"/>
          <w:b/>
          <w:lang w:val="en-US"/>
        </w:rPr>
        <w:t>5.</w:t>
      </w:r>
      <w:r w:rsidRPr="00AB281D">
        <w:rPr>
          <w:rFonts w:hint="eastAsia"/>
          <w:b/>
        </w:rPr>
        <w:t>本项目不接受有选择性的投标报价，对应的每个分项只允许报一个报价，且所报的报价应当适用于对应分项的产品单品。</w:t>
      </w:r>
    </w:p>
    <w:p w:rsidR="00125AD0" w:rsidRPr="00AB281D" w:rsidRDefault="00CB755B">
      <w:pPr>
        <w:tabs>
          <w:tab w:val="left" w:pos="0"/>
          <w:tab w:val="left" w:pos="840"/>
        </w:tabs>
        <w:snapToGrid w:val="0"/>
        <w:spacing w:line="360" w:lineRule="auto"/>
        <w:ind w:firstLineChars="200" w:firstLine="442"/>
        <w:rPr>
          <w:b/>
        </w:rPr>
      </w:pPr>
      <w:r w:rsidRPr="00AB281D">
        <w:rPr>
          <w:rFonts w:hint="eastAsia"/>
          <w:b/>
          <w:lang w:val="en-US"/>
        </w:rPr>
        <w:t>6.</w:t>
      </w:r>
      <w:r w:rsidRPr="00AB281D">
        <w:rPr>
          <w:rFonts w:hint="eastAsia"/>
          <w:b/>
        </w:rPr>
        <w:t>本项目的报价形式为折扣率报价和最高单价限价报价，须分别对社区卫生服务站点（及住院部）检验项目进行折扣率报价；对基本公卫体检项目中的体检检查费和检验费进行折扣率报价；对基本公卫体检项目中的基本公卫体检服务费进行单价报价。</w:t>
      </w:r>
    </w:p>
    <w:p w:rsidR="00125AD0" w:rsidRPr="00AB281D" w:rsidRDefault="00CB755B">
      <w:pPr>
        <w:tabs>
          <w:tab w:val="left" w:pos="540"/>
        </w:tabs>
        <w:adjustRightInd w:val="0"/>
        <w:snapToGrid w:val="0"/>
        <w:spacing w:line="360" w:lineRule="auto"/>
        <w:ind w:firstLineChars="201" w:firstLine="444"/>
        <w:rPr>
          <w:b/>
          <w:szCs w:val="21"/>
        </w:rPr>
      </w:pPr>
      <w:r w:rsidRPr="00AB281D">
        <w:rPr>
          <w:rFonts w:hint="eastAsia"/>
          <w:b/>
          <w:szCs w:val="21"/>
          <w:lang w:val="en-US"/>
        </w:rPr>
        <w:t>7.</w:t>
      </w:r>
      <w:r w:rsidRPr="00AB281D">
        <w:rPr>
          <w:rFonts w:hint="eastAsia"/>
          <w:b/>
          <w:szCs w:val="21"/>
        </w:rPr>
        <w:t>结算方式: ①社区卫生服务站点及住院部项目=基准价×中标折扣率×每季度实际检验次数；②基本公卫体检项目=（各项的基准价×各项的中标折扣率）×每季度实际体检查人次数+各项的中标单价×每季度实际体检查人次数。中标人在服务期间不得随意更改报价。</w:t>
      </w:r>
    </w:p>
    <w:p w:rsidR="00125AD0" w:rsidRPr="00AB281D" w:rsidRDefault="00CB755B">
      <w:pPr>
        <w:tabs>
          <w:tab w:val="left" w:pos="540"/>
        </w:tabs>
        <w:adjustRightInd w:val="0"/>
        <w:snapToGrid w:val="0"/>
        <w:spacing w:line="360" w:lineRule="auto"/>
        <w:ind w:firstLineChars="201" w:firstLine="444"/>
        <w:rPr>
          <w:b/>
          <w:szCs w:val="21"/>
        </w:rPr>
      </w:pPr>
      <w:r w:rsidRPr="00AB281D">
        <w:rPr>
          <w:rFonts w:hint="eastAsia"/>
          <w:b/>
          <w:szCs w:val="21"/>
        </w:rPr>
        <w:lastRenderedPageBreak/>
        <w:t>例子：①假如投标人的社区卫生服务站点（及住院部）检验项目的中标折扣率为62%；产生血常规（五分类）100次/每季，佛山市公立医院基本医疗服务项目和价格书中的价格是18元，即当季的结算金额=18×62%×100=1116元；</w:t>
      </w:r>
    </w:p>
    <w:p w:rsidR="00125AD0" w:rsidRPr="00C63A3E" w:rsidRDefault="00CB755B" w:rsidP="00C63A3E">
      <w:pPr>
        <w:snapToGrid w:val="0"/>
        <w:spacing w:line="360" w:lineRule="auto"/>
        <w:ind w:firstLineChars="202" w:firstLine="446"/>
        <w:rPr>
          <w:bCs/>
          <w:sz w:val="20"/>
          <w:szCs w:val="20"/>
        </w:rPr>
      </w:pPr>
      <w:r w:rsidRPr="00AB281D">
        <w:rPr>
          <w:rFonts w:hint="eastAsia"/>
          <w:b/>
          <w:szCs w:val="20"/>
        </w:rPr>
        <w:t>②假如</w:t>
      </w:r>
      <w:r w:rsidRPr="00AB281D">
        <w:rPr>
          <w:rFonts w:cs="仿宋" w:hint="eastAsia"/>
          <w:b/>
          <w:bCs/>
          <w:szCs w:val="20"/>
        </w:rPr>
        <w:t>基本公卫体检项目中的体检检查费</w:t>
      </w:r>
      <w:r w:rsidRPr="00AB281D">
        <w:rPr>
          <w:rFonts w:hint="eastAsia"/>
          <w:b/>
          <w:szCs w:val="20"/>
        </w:rPr>
        <w:t>中标折扣率为62%；</w:t>
      </w:r>
      <w:r w:rsidRPr="00AB281D">
        <w:rPr>
          <w:rFonts w:cs="仿宋" w:hint="eastAsia"/>
          <w:b/>
          <w:bCs/>
          <w:szCs w:val="20"/>
        </w:rPr>
        <w:t>基本公卫体检项目中的</w:t>
      </w:r>
      <w:r w:rsidRPr="00AB281D">
        <w:rPr>
          <w:rFonts w:hint="eastAsia"/>
          <w:b/>
          <w:bCs/>
          <w:szCs w:val="20"/>
        </w:rPr>
        <w:t>检验费</w:t>
      </w:r>
      <w:r w:rsidRPr="00AB281D">
        <w:rPr>
          <w:rFonts w:hint="eastAsia"/>
          <w:b/>
          <w:szCs w:val="20"/>
        </w:rPr>
        <w:t>中标折扣率为62%；</w:t>
      </w:r>
      <w:r w:rsidRPr="00AB281D">
        <w:rPr>
          <w:rFonts w:cs="仿宋" w:hint="eastAsia"/>
          <w:b/>
          <w:bCs/>
          <w:szCs w:val="20"/>
        </w:rPr>
        <w:t>基本公卫体检项目中的</w:t>
      </w:r>
      <w:r w:rsidRPr="00AB281D">
        <w:rPr>
          <w:rFonts w:hint="eastAsia"/>
          <w:b/>
          <w:szCs w:val="20"/>
        </w:rPr>
        <w:t>已投入的人员配置中标单价为30元/人/次；</w:t>
      </w:r>
      <w:r w:rsidRPr="00AB281D">
        <w:rPr>
          <w:rFonts w:cs="仿宋" w:hint="eastAsia"/>
          <w:b/>
          <w:bCs/>
          <w:szCs w:val="20"/>
        </w:rPr>
        <w:t>基本公卫体检项目中的</w:t>
      </w:r>
      <w:r w:rsidRPr="00AB281D">
        <w:rPr>
          <w:rFonts w:hint="eastAsia"/>
          <w:b/>
          <w:szCs w:val="20"/>
        </w:rPr>
        <w:t>体检后续服务中标单价为30元/人/次。如当季度各项检查、检验、投入的人员配置、体检后续服务均发生100次，即当季度公卫项目的结算金额=产生的检查项目×62%×100+产生的检验项目×62%×100+已投入的人员配置中标单价30元×100+体检后续服务中标单价30元×100。</w:t>
      </w:r>
    </w:p>
    <w:p w:rsidR="00125AD0" w:rsidRPr="00AB281D" w:rsidRDefault="00125AD0">
      <w:pPr>
        <w:widowControl/>
        <w:autoSpaceDE/>
        <w:autoSpaceDN/>
        <w:rPr>
          <w:b/>
          <w:szCs w:val="19"/>
        </w:rPr>
      </w:pPr>
    </w:p>
    <w:sectPr w:rsidR="00125AD0" w:rsidRPr="00AB281D" w:rsidSect="00125AD0">
      <w:footerReference w:type="default" r:id="rId10"/>
      <w:pgSz w:w="11900" w:h="16840"/>
      <w:pgMar w:top="900" w:right="520" w:bottom="280" w:left="560" w:header="0"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CF" w:rsidRDefault="00D358CF" w:rsidP="00125AD0">
      <w:r>
        <w:separator/>
      </w:r>
    </w:p>
  </w:endnote>
  <w:endnote w:type="continuationSeparator" w:id="0">
    <w:p w:rsidR="00D358CF" w:rsidRDefault="00D358CF" w:rsidP="00125AD0">
      <w:r>
        <w:continuationSeparator/>
      </w:r>
    </w:p>
  </w:endnote>
</w:endnotes>
</file>

<file path=word/fontTable.xml><?xml version="1.0" encoding="utf-8"?>
<w:fonts xmlns:r="http://schemas.openxmlformats.org/officeDocument/2006/relationships" xmlns:w="http://schemas.openxmlformats.org/wordprocessingml/2006/main">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8CF" w:rsidRDefault="005D4613">
    <w:pPr>
      <w:pStyle w:val="a5"/>
      <w:spacing w:line="14" w:lineRule="auto"/>
      <w:ind w:left="0"/>
      <w:rPr>
        <w:sz w:val="20"/>
      </w:rPr>
    </w:pPr>
    <w:r w:rsidRPr="005D4613">
      <w:rPr>
        <w:sz w:val="20"/>
      </w:rPr>
      <w:pict>
        <v:shapetype id="_x0000_t202" coordsize="21600,21600" o:spt="202" path="m,l,21600r21600,l21600,xe">
          <v:stroke joinstyle="miter"/>
          <v:path gradientshapeok="t" o:connecttype="rect"/>
        </v:shapetype>
        <v:shape id="文本框 21" o:spid="_x0000_s1027"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RytL4BAABj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avKXHc4ogO318OP34dfn4jzTzrM/jYYtqTx8Q0foAR5zzdR7zMtEcVbP4i&#10;IYJxVHp/VleOiYj8aNEsFjWGBMYmB/Gr1+c+xPRRgiXZYDTg+IqqfPc5pmPqlJKrObjXxpQRGkcG&#10;Rm+umqvy4BxBcONyrizLcILJlI6tZyuN6/HEcw3dHmkOuBCMOtxYSswnh3rn3ZmMMBnrydj6oDc9&#10;djwv1aN/v03YW2k5VzjCItXs4CQL6dPW5VV565es139j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nGRytL4BAABjAwAADgAAAAAAAAABACAAAAAeAQAAZHJzL2Uyb0RvYy54bWxQSwUGAAAA&#10;AAYABgBZAQAATgUAAAAA&#10;" filled="f" stroked="f">
          <v:textbox style="mso-fit-shape-to-text:t" inset="0,0,0,0">
            <w:txbxContent>
              <w:p w:rsidR="00D358CF" w:rsidRDefault="00D358CF">
                <w:pPr>
                  <w:pStyle w:val="aa"/>
                </w:pPr>
                <w:r>
                  <w:t xml:space="preserve">第 </w:t>
                </w:r>
                <w:fldSimple w:instr=" PAGE  \* MERGEFORMAT ">
                  <w:r w:rsidR="00C63A3E">
                    <w:rPr>
                      <w:noProof/>
                    </w:rPr>
                    <w:t>1</w:t>
                  </w:r>
                </w:fldSimple>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CF" w:rsidRDefault="00D358CF" w:rsidP="00125AD0">
      <w:r>
        <w:separator/>
      </w:r>
    </w:p>
  </w:footnote>
  <w:footnote w:type="continuationSeparator" w:id="0">
    <w:p w:rsidR="00D358CF" w:rsidRDefault="00D358CF" w:rsidP="00125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455"/>
    <w:multiLevelType w:val="multilevel"/>
    <w:tmpl w:val="01332455"/>
    <w:lvl w:ilvl="0">
      <w:start w:val="1"/>
      <w:numFmt w:val="decimal"/>
      <w:lvlText w:val="%1."/>
      <w:lvlJc w:val="left"/>
      <w:pPr>
        <w:ind w:left="106" w:hanging="183"/>
      </w:pPr>
      <w:rPr>
        <w:rFonts w:ascii="Arial Unicode MS" w:eastAsia="Arial Unicode MS" w:hAnsi="Arial Unicode MS" w:cs="Arial Unicode MS" w:hint="default"/>
        <w:spacing w:val="-3"/>
        <w:w w:val="115"/>
        <w:sz w:val="17"/>
        <w:szCs w:val="17"/>
        <w:lang w:val="zh-CN" w:eastAsia="zh-CN" w:bidi="zh-CN"/>
      </w:rPr>
    </w:lvl>
    <w:lvl w:ilvl="1">
      <w:numFmt w:val="bullet"/>
      <w:lvlText w:val="•"/>
      <w:lvlJc w:val="left"/>
      <w:pPr>
        <w:ind w:left="1172" w:hanging="183"/>
      </w:pPr>
      <w:rPr>
        <w:rFonts w:hint="default"/>
        <w:lang w:val="zh-CN" w:eastAsia="zh-CN" w:bidi="zh-CN"/>
      </w:rPr>
    </w:lvl>
    <w:lvl w:ilvl="2">
      <w:numFmt w:val="bullet"/>
      <w:lvlText w:val="•"/>
      <w:lvlJc w:val="left"/>
      <w:pPr>
        <w:ind w:left="2244" w:hanging="183"/>
      </w:pPr>
      <w:rPr>
        <w:rFonts w:hint="default"/>
        <w:lang w:val="zh-CN" w:eastAsia="zh-CN" w:bidi="zh-CN"/>
      </w:rPr>
    </w:lvl>
    <w:lvl w:ilvl="3">
      <w:numFmt w:val="bullet"/>
      <w:lvlText w:val="•"/>
      <w:lvlJc w:val="left"/>
      <w:pPr>
        <w:ind w:left="3316" w:hanging="183"/>
      </w:pPr>
      <w:rPr>
        <w:rFonts w:hint="default"/>
        <w:lang w:val="zh-CN" w:eastAsia="zh-CN" w:bidi="zh-CN"/>
      </w:rPr>
    </w:lvl>
    <w:lvl w:ilvl="4">
      <w:numFmt w:val="bullet"/>
      <w:lvlText w:val="•"/>
      <w:lvlJc w:val="left"/>
      <w:pPr>
        <w:ind w:left="4388" w:hanging="183"/>
      </w:pPr>
      <w:rPr>
        <w:rFonts w:hint="default"/>
        <w:lang w:val="zh-CN" w:eastAsia="zh-CN" w:bidi="zh-CN"/>
      </w:rPr>
    </w:lvl>
    <w:lvl w:ilvl="5">
      <w:numFmt w:val="bullet"/>
      <w:lvlText w:val="•"/>
      <w:lvlJc w:val="left"/>
      <w:pPr>
        <w:ind w:left="5460" w:hanging="183"/>
      </w:pPr>
      <w:rPr>
        <w:rFonts w:hint="default"/>
        <w:lang w:val="zh-CN" w:eastAsia="zh-CN" w:bidi="zh-CN"/>
      </w:rPr>
    </w:lvl>
    <w:lvl w:ilvl="6">
      <w:numFmt w:val="bullet"/>
      <w:lvlText w:val="•"/>
      <w:lvlJc w:val="left"/>
      <w:pPr>
        <w:ind w:left="6532" w:hanging="183"/>
      </w:pPr>
      <w:rPr>
        <w:rFonts w:hint="default"/>
        <w:lang w:val="zh-CN" w:eastAsia="zh-CN" w:bidi="zh-CN"/>
      </w:rPr>
    </w:lvl>
    <w:lvl w:ilvl="7">
      <w:numFmt w:val="bullet"/>
      <w:lvlText w:val="•"/>
      <w:lvlJc w:val="left"/>
      <w:pPr>
        <w:ind w:left="7604" w:hanging="183"/>
      </w:pPr>
      <w:rPr>
        <w:rFonts w:hint="default"/>
        <w:lang w:val="zh-CN" w:eastAsia="zh-CN" w:bidi="zh-CN"/>
      </w:rPr>
    </w:lvl>
    <w:lvl w:ilvl="8">
      <w:numFmt w:val="bullet"/>
      <w:lvlText w:val="•"/>
      <w:lvlJc w:val="left"/>
      <w:pPr>
        <w:ind w:left="8676" w:hanging="183"/>
      </w:pPr>
      <w:rPr>
        <w:rFonts w:hint="default"/>
        <w:lang w:val="zh-CN" w:eastAsia="zh-CN" w:bidi="zh-CN"/>
      </w:rPr>
    </w:lvl>
  </w:abstractNum>
  <w:abstractNum w:abstractNumId="1">
    <w:nsid w:val="03BA32D9"/>
    <w:multiLevelType w:val="multilevel"/>
    <w:tmpl w:val="03BA32D9"/>
    <w:lvl w:ilvl="0">
      <w:start w:val="1"/>
      <w:numFmt w:val="decimal"/>
      <w:lvlText w:val="%1."/>
      <w:lvlJc w:val="left"/>
      <w:pPr>
        <w:ind w:left="672" w:hanging="183"/>
      </w:pPr>
      <w:rPr>
        <w:rFonts w:ascii="Arial Unicode MS" w:eastAsia="Arial Unicode MS" w:hAnsi="Arial Unicode MS" w:cs="Arial Unicode MS" w:hint="default"/>
        <w:spacing w:val="-3"/>
        <w:w w:val="115"/>
        <w:sz w:val="17"/>
        <w:szCs w:val="17"/>
        <w:lang w:val="zh-CN" w:eastAsia="zh-CN" w:bidi="zh-CN"/>
      </w:rPr>
    </w:lvl>
    <w:lvl w:ilvl="1">
      <w:numFmt w:val="bullet"/>
      <w:lvlText w:val="•"/>
      <w:lvlJc w:val="left"/>
      <w:pPr>
        <w:ind w:left="1694" w:hanging="183"/>
      </w:pPr>
      <w:rPr>
        <w:rFonts w:hint="default"/>
        <w:lang w:val="zh-CN" w:eastAsia="zh-CN" w:bidi="zh-CN"/>
      </w:rPr>
    </w:lvl>
    <w:lvl w:ilvl="2">
      <w:numFmt w:val="bullet"/>
      <w:lvlText w:val="•"/>
      <w:lvlJc w:val="left"/>
      <w:pPr>
        <w:ind w:left="2708" w:hanging="183"/>
      </w:pPr>
      <w:rPr>
        <w:rFonts w:hint="default"/>
        <w:lang w:val="zh-CN" w:eastAsia="zh-CN" w:bidi="zh-CN"/>
      </w:rPr>
    </w:lvl>
    <w:lvl w:ilvl="3">
      <w:numFmt w:val="bullet"/>
      <w:lvlText w:val="•"/>
      <w:lvlJc w:val="left"/>
      <w:pPr>
        <w:ind w:left="3722" w:hanging="183"/>
      </w:pPr>
      <w:rPr>
        <w:rFonts w:hint="default"/>
        <w:lang w:val="zh-CN" w:eastAsia="zh-CN" w:bidi="zh-CN"/>
      </w:rPr>
    </w:lvl>
    <w:lvl w:ilvl="4">
      <w:numFmt w:val="bullet"/>
      <w:lvlText w:val="•"/>
      <w:lvlJc w:val="left"/>
      <w:pPr>
        <w:ind w:left="4736" w:hanging="183"/>
      </w:pPr>
      <w:rPr>
        <w:rFonts w:hint="default"/>
        <w:lang w:val="zh-CN" w:eastAsia="zh-CN" w:bidi="zh-CN"/>
      </w:rPr>
    </w:lvl>
    <w:lvl w:ilvl="5">
      <w:numFmt w:val="bullet"/>
      <w:lvlText w:val="•"/>
      <w:lvlJc w:val="left"/>
      <w:pPr>
        <w:ind w:left="5750" w:hanging="183"/>
      </w:pPr>
      <w:rPr>
        <w:rFonts w:hint="default"/>
        <w:lang w:val="zh-CN" w:eastAsia="zh-CN" w:bidi="zh-CN"/>
      </w:rPr>
    </w:lvl>
    <w:lvl w:ilvl="6">
      <w:numFmt w:val="bullet"/>
      <w:lvlText w:val="•"/>
      <w:lvlJc w:val="left"/>
      <w:pPr>
        <w:ind w:left="6764" w:hanging="183"/>
      </w:pPr>
      <w:rPr>
        <w:rFonts w:hint="default"/>
        <w:lang w:val="zh-CN" w:eastAsia="zh-CN" w:bidi="zh-CN"/>
      </w:rPr>
    </w:lvl>
    <w:lvl w:ilvl="7">
      <w:numFmt w:val="bullet"/>
      <w:lvlText w:val="•"/>
      <w:lvlJc w:val="left"/>
      <w:pPr>
        <w:ind w:left="7778" w:hanging="183"/>
      </w:pPr>
      <w:rPr>
        <w:rFonts w:hint="default"/>
        <w:lang w:val="zh-CN" w:eastAsia="zh-CN" w:bidi="zh-CN"/>
      </w:rPr>
    </w:lvl>
    <w:lvl w:ilvl="8">
      <w:numFmt w:val="bullet"/>
      <w:lvlText w:val="•"/>
      <w:lvlJc w:val="left"/>
      <w:pPr>
        <w:ind w:left="8792" w:hanging="183"/>
      </w:pPr>
      <w:rPr>
        <w:rFonts w:hint="default"/>
        <w:lang w:val="zh-CN" w:eastAsia="zh-CN" w:bidi="zh-CN"/>
      </w:rPr>
    </w:lvl>
  </w:abstractNum>
  <w:abstractNum w:abstractNumId="2">
    <w:nsid w:val="0EF91BD8"/>
    <w:multiLevelType w:val="multilevel"/>
    <w:tmpl w:val="0EF91BD8"/>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numFmt w:val="none"/>
      <w:lvlText w:val=""/>
      <w:lvlJc w:val="left"/>
      <w:pPr>
        <w:tabs>
          <w:tab w:val="left" w:pos="360"/>
        </w:tabs>
      </w:pPr>
    </w:lvl>
    <w:lvl w:ilvl="2">
      <w:numFmt w:val="bullet"/>
      <w:lvlText w:val="•"/>
      <w:lvlJc w:val="left"/>
      <w:pPr>
        <w:ind w:left="800" w:hanging="304"/>
      </w:pPr>
      <w:rPr>
        <w:rFonts w:hint="default"/>
        <w:lang w:val="zh-CN" w:eastAsia="zh-CN" w:bidi="zh-CN"/>
      </w:rPr>
    </w:lvl>
    <w:lvl w:ilvl="3">
      <w:numFmt w:val="bullet"/>
      <w:lvlText w:val="•"/>
      <w:lvlJc w:val="left"/>
      <w:pPr>
        <w:ind w:left="2052" w:hanging="304"/>
      </w:pPr>
      <w:rPr>
        <w:rFonts w:hint="default"/>
        <w:lang w:val="zh-CN" w:eastAsia="zh-CN" w:bidi="zh-CN"/>
      </w:rPr>
    </w:lvl>
    <w:lvl w:ilvl="4">
      <w:numFmt w:val="bullet"/>
      <w:lvlText w:val="•"/>
      <w:lvlJc w:val="left"/>
      <w:pPr>
        <w:ind w:left="3305" w:hanging="304"/>
      </w:pPr>
      <w:rPr>
        <w:rFonts w:hint="default"/>
        <w:lang w:val="zh-CN" w:eastAsia="zh-CN" w:bidi="zh-CN"/>
      </w:rPr>
    </w:lvl>
    <w:lvl w:ilvl="5">
      <w:numFmt w:val="bullet"/>
      <w:lvlText w:val="•"/>
      <w:lvlJc w:val="left"/>
      <w:pPr>
        <w:ind w:left="4557" w:hanging="304"/>
      </w:pPr>
      <w:rPr>
        <w:rFonts w:hint="default"/>
        <w:lang w:val="zh-CN" w:eastAsia="zh-CN" w:bidi="zh-CN"/>
      </w:rPr>
    </w:lvl>
    <w:lvl w:ilvl="6">
      <w:numFmt w:val="bullet"/>
      <w:lvlText w:val="•"/>
      <w:lvlJc w:val="left"/>
      <w:pPr>
        <w:ind w:left="5810" w:hanging="304"/>
      </w:pPr>
      <w:rPr>
        <w:rFonts w:hint="default"/>
        <w:lang w:val="zh-CN" w:eastAsia="zh-CN" w:bidi="zh-CN"/>
      </w:rPr>
    </w:lvl>
    <w:lvl w:ilvl="7">
      <w:numFmt w:val="bullet"/>
      <w:lvlText w:val="•"/>
      <w:lvlJc w:val="left"/>
      <w:pPr>
        <w:ind w:left="7062" w:hanging="304"/>
      </w:pPr>
      <w:rPr>
        <w:rFonts w:hint="default"/>
        <w:lang w:val="zh-CN" w:eastAsia="zh-CN" w:bidi="zh-CN"/>
      </w:rPr>
    </w:lvl>
    <w:lvl w:ilvl="8">
      <w:numFmt w:val="bullet"/>
      <w:lvlText w:val="•"/>
      <w:lvlJc w:val="left"/>
      <w:pPr>
        <w:ind w:left="8315" w:hanging="304"/>
      </w:pPr>
      <w:rPr>
        <w:rFonts w:hint="default"/>
        <w:lang w:val="zh-CN" w:eastAsia="zh-CN" w:bidi="zh-CN"/>
      </w:rPr>
    </w:lvl>
  </w:abstractNum>
  <w:abstractNum w:abstractNumId="3">
    <w:nsid w:val="126431B3"/>
    <w:multiLevelType w:val="multilevel"/>
    <w:tmpl w:val="126431B3"/>
    <w:lvl w:ilvl="0">
      <w:start w:val="1"/>
      <w:numFmt w:val="decimal"/>
      <w:lvlText w:val="（%1）"/>
      <w:lvlJc w:val="left"/>
      <w:pPr>
        <w:ind w:left="995" w:hanging="506"/>
      </w:pPr>
      <w:rPr>
        <w:rFonts w:ascii="宋体" w:eastAsia="宋体" w:hAnsi="宋体" w:cs="宋体" w:hint="default"/>
        <w:spacing w:val="-3"/>
        <w:w w:val="101"/>
        <w:sz w:val="17"/>
        <w:szCs w:val="17"/>
        <w:lang w:val="zh-CN" w:eastAsia="zh-CN" w:bidi="zh-CN"/>
      </w:rPr>
    </w:lvl>
    <w:lvl w:ilvl="1">
      <w:numFmt w:val="bullet"/>
      <w:lvlText w:val="•"/>
      <w:lvlJc w:val="left"/>
      <w:pPr>
        <w:ind w:left="1982" w:hanging="506"/>
      </w:pPr>
      <w:rPr>
        <w:rFonts w:hint="default"/>
        <w:lang w:val="zh-CN" w:eastAsia="zh-CN" w:bidi="zh-CN"/>
      </w:rPr>
    </w:lvl>
    <w:lvl w:ilvl="2">
      <w:numFmt w:val="bullet"/>
      <w:lvlText w:val="•"/>
      <w:lvlJc w:val="left"/>
      <w:pPr>
        <w:ind w:left="2964" w:hanging="506"/>
      </w:pPr>
      <w:rPr>
        <w:rFonts w:hint="default"/>
        <w:lang w:val="zh-CN" w:eastAsia="zh-CN" w:bidi="zh-CN"/>
      </w:rPr>
    </w:lvl>
    <w:lvl w:ilvl="3">
      <w:numFmt w:val="bullet"/>
      <w:lvlText w:val="•"/>
      <w:lvlJc w:val="left"/>
      <w:pPr>
        <w:ind w:left="3946" w:hanging="506"/>
      </w:pPr>
      <w:rPr>
        <w:rFonts w:hint="default"/>
        <w:lang w:val="zh-CN" w:eastAsia="zh-CN" w:bidi="zh-CN"/>
      </w:rPr>
    </w:lvl>
    <w:lvl w:ilvl="4">
      <w:numFmt w:val="bullet"/>
      <w:lvlText w:val="•"/>
      <w:lvlJc w:val="left"/>
      <w:pPr>
        <w:ind w:left="4928"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92" w:hanging="506"/>
      </w:pPr>
      <w:rPr>
        <w:rFonts w:hint="default"/>
        <w:lang w:val="zh-CN" w:eastAsia="zh-CN" w:bidi="zh-CN"/>
      </w:rPr>
    </w:lvl>
    <w:lvl w:ilvl="7">
      <w:numFmt w:val="bullet"/>
      <w:lvlText w:val="•"/>
      <w:lvlJc w:val="left"/>
      <w:pPr>
        <w:ind w:left="7874" w:hanging="506"/>
      </w:pPr>
      <w:rPr>
        <w:rFonts w:hint="default"/>
        <w:lang w:val="zh-CN" w:eastAsia="zh-CN" w:bidi="zh-CN"/>
      </w:rPr>
    </w:lvl>
    <w:lvl w:ilvl="8">
      <w:numFmt w:val="bullet"/>
      <w:lvlText w:val="•"/>
      <w:lvlJc w:val="left"/>
      <w:pPr>
        <w:ind w:left="8856" w:hanging="506"/>
      </w:pPr>
      <w:rPr>
        <w:rFonts w:hint="default"/>
        <w:lang w:val="zh-CN" w:eastAsia="zh-CN" w:bidi="zh-CN"/>
      </w:rPr>
    </w:lvl>
  </w:abstractNum>
  <w:abstractNum w:abstractNumId="4">
    <w:nsid w:val="12B26766"/>
    <w:multiLevelType w:val="multilevel"/>
    <w:tmpl w:val="12B26766"/>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numFmt w:val="bullet"/>
      <w:lvlText w:val="•"/>
      <w:lvlJc w:val="left"/>
      <w:pPr>
        <w:ind w:left="1370" w:hanging="206"/>
      </w:pPr>
      <w:rPr>
        <w:rFonts w:hint="default"/>
        <w:lang w:val="zh-CN" w:eastAsia="zh-CN" w:bidi="zh-CN"/>
      </w:rPr>
    </w:lvl>
    <w:lvl w:ilvl="2">
      <w:numFmt w:val="bullet"/>
      <w:lvlText w:val="•"/>
      <w:lvlJc w:val="left"/>
      <w:pPr>
        <w:ind w:left="2420" w:hanging="206"/>
      </w:pPr>
      <w:rPr>
        <w:rFonts w:hint="default"/>
        <w:lang w:val="zh-CN" w:eastAsia="zh-CN" w:bidi="zh-CN"/>
      </w:rPr>
    </w:lvl>
    <w:lvl w:ilvl="3">
      <w:numFmt w:val="bullet"/>
      <w:lvlText w:val="•"/>
      <w:lvlJc w:val="left"/>
      <w:pPr>
        <w:ind w:left="3470" w:hanging="206"/>
      </w:pPr>
      <w:rPr>
        <w:rFonts w:hint="default"/>
        <w:lang w:val="zh-CN" w:eastAsia="zh-CN" w:bidi="zh-CN"/>
      </w:rPr>
    </w:lvl>
    <w:lvl w:ilvl="4">
      <w:numFmt w:val="bullet"/>
      <w:lvlText w:val="•"/>
      <w:lvlJc w:val="left"/>
      <w:pPr>
        <w:ind w:left="4520" w:hanging="206"/>
      </w:pPr>
      <w:rPr>
        <w:rFonts w:hint="default"/>
        <w:lang w:val="zh-CN" w:eastAsia="zh-CN" w:bidi="zh-CN"/>
      </w:rPr>
    </w:lvl>
    <w:lvl w:ilvl="5">
      <w:numFmt w:val="bullet"/>
      <w:lvlText w:val="•"/>
      <w:lvlJc w:val="left"/>
      <w:pPr>
        <w:ind w:left="5570" w:hanging="206"/>
      </w:pPr>
      <w:rPr>
        <w:rFonts w:hint="default"/>
        <w:lang w:val="zh-CN" w:eastAsia="zh-CN" w:bidi="zh-CN"/>
      </w:rPr>
    </w:lvl>
    <w:lvl w:ilvl="6">
      <w:numFmt w:val="bullet"/>
      <w:lvlText w:val="•"/>
      <w:lvlJc w:val="left"/>
      <w:pPr>
        <w:ind w:left="6620" w:hanging="206"/>
      </w:pPr>
      <w:rPr>
        <w:rFonts w:hint="default"/>
        <w:lang w:val="zh-CN" w:eastAsia="zh-CN" w:bidi="zh-CN"/>
      </w:rPr>
    </w:lvl>
    <w:lvl w:ilvl="7">
      <w:numFmt w:val="bullet"/>
      <w:lvlText w:val="•"/>
      <w:lvlJc w:val="left"/>
      <w:pPr>
        <w:ind w:left="7670" w:hanging="206"/>
      </w:pPr>
      <w:rPr>
        <w:rFonts w:hint="default"/>
        <w:lang w:val="zh-CN" w:eastAsia="zh-CN" w:bidi="zh-CN"/>
      </w:rPr>
    </w:lvl>
    <w:lvl w:ilvl="8">
      <w:numFmt w:val="bullet"/>
      <w:lvlText w:val="•"/>
      <w:lvlJc w:val="left"/>
      <w:pPr>
        <w:ind w:left="8720" w:hanging="206"/>
      </w:pPr>
      <w:rPr>
        <w:rFonts w:hint="default"/>
        <w:lang w:val="zh-CN" w:eastAsia="zh-CN" w:bidi="zh-CN"/>
      </w:rPr>
    </w:lvl>
  </w:abstractNum>
  <w:abstractNum w:abstractNumId="5">
    <w:nsid w:val="14F82BC5"/>
    <w:multiLevelType w:val="multilevel"/>
    <w:tmpl w:val="14F82BC5"/>
    <w:lvl w:ilvl="0">
      <w:start w:val="1"/>
      <w:numFmt w:val="decimal"/>
      <w:lvlText w:val="（%1）"/>
      <w:lvlJc w:val="left"/>
      <w:pPr>
        <w:ind w:left="995" w:hanging="506"/>
      </w:pPr>
      <w:rPr>
        <w:rFonts w:ascii="宋体" w:eastAsia="宋体" w:hAnsi="宋体" w:cs="宋体" w:hint="default"/>
        <w:spacing w:val="-18"/>
        <w:w w:val="100"/>
        <w:sz w:val="17"/>
        <w:szCs w:val="17"/>
        <w:lang w:val="zh-CN" w:eastAsia="zh-CN" w:bidi="zh-CN"/>
      </w:rPr>
    </w:lvl>
    <w:lvl w:ilvl="1">
      <w:numFmt w:val="bullet"/>
      <w:lvlText w:val="•"/>
      <w:lvlJc w:val="left"/>
      <w:pPr>
        <w:ind w:left="1982" w:hanging="506"/>
      </w:pPr>
      <w:rPr>
        <w:rFonts w:hint="default"/>
        <w:lang w:val="zh-CN" w:eastAsia="zh-CN" w:bidi="zh-CN"/>
      </w:rPr>
    </w:lvl>
    <w:lvl w:ilvl="2">
      <w:numFmt w:val="bullet"/>
      <w:lvlText w:val="•"/>
      <w:lvlJc w:val="left"/>
      <w:pPr>
        <w:ind w:left="2964" w:hanging="506"/>
      </w:pPr>
      <w:rPr>
        <w:rFonts w:hint="default"/>
        <w:lang w:val="zh-CN" w:eastAsia="zh-CN" w:bidi="zh-CN"/>
      </w:rPr>
    </w:lvl>
    <w:lvl w:ilvl="3">
      <w:numFmt w:val="bullet"/>
      <w:lvlText w:val="•"/>
      <w:lvlJc w:val="left"/>
      <w:pPr>
        <w:ind w:left="3946" w:hanging="506"/>
      </w:pPr>
      <w:rPr>
        <w:rFonts w:hint="default"/>
        <w:lang w:val="zh-CN" w:eastAsia="zh-CN" w:bidi="zh-CN"/>
      </w:rPr>
    </w:lvl>
    <w:lvl w:ilvl="4">
      <w:numFmt w:val="bullet"/>
      <w:lvlText w:val="•"/>
      <w:lvlJc w:val="left"/>
      <w:pPr>
        <w:ind w:left="4928"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92" w:hanging="506"/>
      </w:pPr>
      <w:rPr>
        <w:rFonts w:hint="default"/>
        <w:lang w:val="zh-CN" w:eastAsia="zh-CN" w:bidi="zh-CN"/>
      </w:rPr>
    </w:lvl>
    <w:lvl w:ilvl="7">
      <w:numFmt w:val="bullet"/>
      <w:lvlText w:val="•"/>
      <w:lvlJc w:val="left"/>
      <w:pPr>
        <w:ind w:left="7874" w:hanging="506"/>
      </w:pPr>
      <w:rPr>
        <w:rFonts w:hint="default"/>
        <w:lang w:val="zh-CN" w:eastAsia="zh-CN" w:bidi="zh-CN"/>
      </w:rPr>
    </w:lvl>
    <w:lvl w:ilvl="8">
      <w:numFmt w:val="bullet"/>
      <w:lvlText w:val="•"/>
      <w:lvlJc w:val="left"/>
      <w:pPr>
        <w:ind w:left="8856" w:hanging="506"/>
      </w:pPr>
      <w:rPr>
        <w:rFonts w:hint="default"/>
        <w:lang w:val="zh-CN" w:eastAsia="zh-CN" w:bidi="zh-CN"/>
      </w:rPr>
    </w:lvl>
  </w:abstractNum>
  <w:abstractNum w:abstractNumId="6">
    <w:nsid w:val="15AA5C6B"/>
    <w:multiLevelType w:val="multilevel"/>
    <w:tmpl w:val="15AA5C6B"/>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106" w:hanging="314"/>
      </w:pPr>
      <w:rPr>
        <w:rFonts w:ascii="宋体" w:eastAsia="宋体" w:hAnsi="宋体" w:cs="Arial Unicode MS" w:hint="default"/>
        <w:spacing w:val="-35"/>
        <w:w w:val="100"/>
        <w:sz w:val="21"/>
        <w:szCs w:val="21"/>
        <w:lang w:val="zh-CN" w:eastAsia="zh-CN" w:bidi="zh-CN"/>
      </w:rPr>
    </w:lvl>
    <w:lvl w:ilvl="2">
      <w:numFmt w:val="bullet"/>
      <w:lvlText w:val="•"/>
      <w:lvlJc w:val="left"/>
      <w:pPr>
        <w:ind w:left="1486" w:hanging="314"/>
      </w:pPr>
      <w:rPr>
        <w:rFonts w:hint="default"/>
        <w:lang w:val="zh-CN" w:eastAsia="zh-CN" w:bidi="zh-CN"/>
      </w:rPr>
    </w:lvl>
    <w:lvl w:ilvl="3">
      <w:numFmt w:val="bullet"/>
      <w:lvlText w:val="•"/>
      <w:lvlJc w:val="left"/>
      <w:pPr>
        <w:ind w:left="2653" w:hanging="314"/>
      </w:pPr>
      <w:rPr>
        <w:rFonts w:hint="default"/>
        <w:lang w:val="zh-CN" w:eastAsia="zh-CN" w:bidi="zh-CN"/>
      </w:rPr>
    </w:lvl>
    <w:lvl w:ilvl="4">
      <w:numFmt w:val="bullet"/>
      <w:lvlText w:val="•"/>
      <w:lvlJc w:val="left"/>
      <w:pPr>
        <w:ind w:left="3820" w:hanging="314"/>
      </w:pPr>
      <w:rPr>
        <w:rFonts w:hint="default"/>
        <w:lang w:val="zh-CN" w:eastAsia="zh-CN" w:bidi="zh-CN"/>
      </w:rPr>
    </w:lvl>
    <w:lvl w:ilvl="5">
      <w:numFmt w:val="bullet"/>
      <w:lvlText w:val="•"/>
      <w:lvlJc w:val="left"/>
      <w:pPr>
        <w:ind w:left="4986" w:hanging="314"/>
      </w:pPr>
      <w:rPr>
        <w:rFonts w:hint="default"/>
        <w:lang w:val="zh-CN" w:eastAsia="zh-CN" w:bidi="zh-CN"/>
      </w:rPr>
    </w:lvl>
    <w:lvl w:ilvl="6">
      <w:numFmt w:val="bullet"/>
      <w:lvlText w:val="•"/>
      <w:lvlJc w:val="left"/>
      <w:pPr>
        <w:ind w:left="6153" w:hanging="314"/>
      </w:pPr>
      <w:rPr>
        <w:rFonts w:hint="default"/>
        <w:lang w:val="zh-CN" w:eastAsia="zh-CN" w:bidi="zh-CN"/>
      </w:rPr>
    </w:lvl>
    <w:lvl w:ilvl="7">
      <w:numFmt w:val="bullet"/>
      <w:lvlText w:val="•"/>
      <w:lvlJc w:val="left"/>
      <w:pPr>
        <w:ind w:left="7320" w:hanging="314"/>
      </w:pPr>
      <w:rPr>
        <w:rFonts w:hint="default"/>
        <w:lang w:val="zh-CN" w:eastAsia="zh-CN" w:bidi="zh-CN"/>
      </w:rPr>
    </w:lvl>
    <w:lvl w:ilvl="8">
      <w:numFmt w:val="bullet"/>
      <w:lvlText w:val="•"/>
      <w:lvlJc w:val="left"/>
      <w:pPr>
        <w:ind w:left="8486" w:hanging="314"/>
      </w:pPr>
      <w:rPr>
        <w:rFonts w:hint="default"/>
        <w:lang w:val="zh-CN" w:eastAsia="zh-CN" w:bidi="zh-CN"/>
      </w:rPr>
    </w:lvl>
  </w:abstractNum>
  <w:abstractNum w:abstractNumId="7">
    <w:nsid w:val="187A4563"/>
    <w:multiLevelType w:val="multilevel"/>
    <w:tmpl w:val="187A4563"/>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numFmt w:val="none"/>
      <w:lvlText w:val=""/>
      <w:lvlJc w:val="left"/>
      <w:pPr>
        <w:tabs>
          <w:tab w:val="left" w:pos="360"/>
        </w:tabs>
      </w:pPr>
    </w:lvl>
    <w:lvl w:ilvl="2">
      <w:numFmt w:val="bullet"/>
      <w:lvlText w:val="•"/>
      <w:lvlJc w:val="left"/>
      <w:pPr>
        <w:ind w:left="1486" w:hanging="304"/>
      </w:pPr>
      <w:rPr>
        <w:rFonts w:hint="default"/>
        <w:lang w:val="zh-CN" w:eastAsia="zh-CN" w:bidi="zh-CN"/>
      </w:rPr>
    </w:lvl>
    <w:lvl w:ilvl="3">
      <w:numFmt w:val="bullet"/>
      <w:lvlText w:val="•"/>
      <w:lvlJc w:val="left"/>
      <w:pPr>
        <w:ind w:left="2653" w:hanging="304"/>
      </w:pPr>
      <w:rPr>
        <w:rFonts w:hint="default"/>
        <w:lang w:val="zh-CN" w:eastAsia="zh-CN" w:bidi="zh-CN"/>
      </w:rPr>
    </w:lvl>
    <w:lvl w:ilvl="4">
      <w:numFmt w:val="bullet"/>
      <w:lvlText w:val="•"/>
      <w:lvlJc w:val="left"/>
      <w:pPr>
        <w:ind w:left="3820" w:hanging="304"/>
      </w:pPr>
      <w:rPr>
        <w:rFonts w:hint="default"/>
        <w:lang w:val="zh-CN" w:eastAsia="zh-CN" w:bidi="zh-CN"/>
      </w:rPr>
    </w:lvl>
    <w:lvl w:ilvl="5">
      <w:numFmt w:val="bullet"/>
      <w:lvlText w:val="•"/>
      <w:lvlJc w:val="left"/>
      <w:pPr>
        <w:ind w:left="4986" w:hanging="304"/>
      </w:pPr>
      <w:rPr>
        <w:rFonts w:hint="default"/>
        <w:lang w:val="zh-CN" w:eastAsia="zh-CN" w:bidi="zh-CN"/>
      </w:rPr>
    </w:lvl>
    <w:lvl w:ilvl="6">
      <w:numFmt w:val="bullet"/>
      <w:lvlText w:val="•"/>
      <w:lvlJc w:val="left"/>
      <w:pPr>
        <w:ind w:left="6153" w:hanging="304"/>
      </w:pPr>
      <w:rPr>
        <w:rFonts w:hint="default"/>
        <w:lang w:val="zh-CN" w:eastAsia="zh-CN" w:bidi="zh-CN"/>
      </w:rPr>
    </w:lvl>
    <w:lvl w:ilvl="7">
      <w:numFmt w:val="bullet"/>
      <w:lvlText w:val="•"/>
      <w:lvlJc w:val="left"/>
      <w:pPr>
        <w:ind w:left="7320" w:hanging="304"/>
      </w:pPr>
      <w:rPr>
        <w:rFonts w:hint="default"/>
        <w:lang w:val="zh-CN" w:eastAsia="zh-CN" w:bidi="zh-CN"/>
      </w:rPr>
    </w:lvl>
    <w:lvl w:ilvl="8">
      <w:numFmt w:val="bullet"/>
      <w:lvlText w:val="•"/>
      <w:lvlJc w:val="left"/>
      <w:pPr>
        <w:ind w:left="8486" w:hanging="304"/>
      </w:pPr>
      <w:rPr>
        <w:rFonts w:hint="default"/>
        <w:lang w:val="zh-CN" w:eastAsia="zh-CN" w:bidi="zh-CN"/>
      </w:rPr>
    </w:lvl>
  </w:abstractNum>
  <w:abstractNum w:abstractNumId="8">
    <w:nsid w:val="1A1129B4"/>
    <w:multiLevelType w:val="multilevel"/>
    <w:tmpl w:val="1A1129B4"/>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995" w:hanging="506"/>
      </w:pPr>
      <w:rPr>
        <w:rFonts w:ascii="宋体" w:eastAsia="宋体" w:hAnsi="宋体" w:cs="宋体" w:hint="default"/>
        <w:spacing w:val="-3"/>
        <w:w w:val="100"/>
        <w:sz w:val="17"/>
        <w:szCs w:val="17"/>
        <w:lang w:val="zh-CN" w:eastAsia="zh-CN" w:bidi="zh-CN"/>
      </w:rPr>
    </w:lvl>
    <w:lvl w:ilvl="2">
      <w:numFmt w:val="bullet"/>
      <w:lvlText w:val="•"/>
      <w:lvlJc w:val="left"/>
      <w:pPr>
        <w:ind w:left="2091" w:hanging="506"/>
      </w:pPr>
      <w:rPr>
        <w:rFonts w:hint="default"/>
        <w:lang w:val="zh-CN" w:eastAsia="zh-CN" w:bidi="zh-CN"/>
      </w:rPr>
    </w:lvl>
    <w:lvl w:ilvl="3">
      <w:numFmt w:val="bullet"/>
      <w:lvlText w:val="•"/>
      <w:lvlJc w:val="left"/>
      <w:pPr>
        <w:ind w:left="3182" w:hanging="506"/>
      </w:pPr>
      <w:rPr>
        <w:rFonts w:hint="default"/>
        <w:lang w:val="zh-CN" w:eastAsia="zh-CN" w:bidi="zh-CN"/>
      </w:rPr>
    </w:lvl>
    <w:lvl w:ilvl="4">
      <w:numFmt w:val="bullet"/>
      <w:lvlText w:val="•"/>
      <w:lvlJc w:val="left"/>
      <w:pPr>
        <w:ind w:left="4273" w:hanging="506"/>
      </w:pPr>
      <w:rPr>
        <w:rFonts w:hint="default"/>
        <w:lang w:val="zh-CN" w:eastAsia="zh-CN" w:bidi="zh-CN"/>
      </w:rPr>
    </w:lvl>
    <w:lvl w:ilvl="5">
      <w:numFmt w:val="bullet"/>
      <w:lvlText w:val="•"/>
      <w:lvlJc w:val="left"/>
      <w:pPr>
        <w:ind w:left="5364" w:hanging="506"/>
      </w:pPr>
      <w:rPr>
        <w:rFonts w:hint="default"/>
        <w:lang w:val="zh-CN" w:eastAsia="zh-CN" w:bidi="zh-CN"/>
      </w:rPr>
    </w:lvl>
    <w:lvl w:ilvl="6">
      <w:numFmt w:val="bullet"/>
      <w:lvlText w:val="•"/>
      <w:lvlJc w:val="left"/>
      <w:pPr>
        <w:ind w:left="6455" w:hanging="506"/>
      </w:pPr>
      <w:rPr>
        <w:rFonts w:hint="default"/>
        <w:lang w:val="zh-CN" w:eastAsia="zh-CN" w:bidi="zh-CN"/>
      </w:rPr>
    </w:lvl>
    <w:lvl w:ilvl="7">
      <w:numFmt w:val="bullet"/>
      <w:lvlText w:val="•"/>
      <w:lvlJc w:val="left"/>
      <w:pPr>
        <w:ind w:left="7546" w:hanging="506"/>
      </w:pPr>
      <w:rPr>
        <w:rFonts w:hint="default"/>
        <w:lang w:val="zh-CN" w:eastAsia="zh-CN" w:bidi="zh-CN"/>
      </w:rPr>
    </w:lvl>
    <w:lvl w:ilvl="8">
      <w:numFmt w:val="bullet"/>
      <w:lvlText w:val="•"/>
      <w:lvlJc w:val="left"/>
      <w:pPr>
        <w:ind w:left="8637" w:hanging="506"/>
      </w:pPr>
      <w:rPr>
        <w:rFonts w:hint="default"/>
        <w:lang w:val="zh-CN" w:eastAsia="zh-CN" w:bidi="zh-CN"/>
      </w:rPr>
    </w:lvl>
  </w:abstractNum>
  <w:abstractNum w:abstractNumId="9">
    <w:nsid w:val="211C705F"/>
    <w:multiLevelType w:val="multilevel"/>
    <w:tmpl w:val="211C705F"/>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995" w:hanging="506"/>
      </w:pPr>
      <w:rPr>
        <w:rFonts w:ascii="宋体" w:eastAsia="宋体" w:hAnsi="宋体" w:cs="宋体" w:hint="default"/>
        <w:spacing w:val="-3"/>
        <w:w w:val="100"/>
        <w:sz w:val="21"/>
        <w:szCs w:val="21"/>
        <w:lang w:val="zh-CN" w:eastAsia="zh-CN" w:bidi="zh-CN"/>
      </w:rPr>
    </w:lvl>
    <w:lvl w:ilvl="2">
      <w:numFmt w:val="bullet"/>
      <w:lvlText w:val="•"/>
      <w:lvlJc w:val="left"/>
      <w:pPr>
        <w:ind w:left="2091" w:hanging="506"/>
      </w:pPr>
      <w:rPr>
        <w:rFonts w:hint="default"/>
        <w:lang w:val="zh-CN" w:eastAsia="zh-CN" w:bidi="zh-CN"/>
      </w:rPr>
    </w:lvl>
    <w:lvl w:ilvl="3">
      <w:numFmt w:val="bullet"/>
      <w:lvlText w:val="•"/>
      <w:lvlJc w:val="left"/>
      <w:pPr>
        <w:ind w:left="3182" w:hanging="506"/>
      </w:pPr>
      <w:rPr>
        <w:rFonts w:hint="default"/>
        <w:lang w:val="zh-CN" w:eastAsia="zh-CN" w:bidi="zh-CN"/>
      </w:rPr>
    </w:lvl>
    <w:lvl w:ilvl="4">
      <w:numFmt w:val="bullet"/>
      <w:lvlText w:val="•"/>
      <w:lvlJc w:val="left"/>
      <w:pPr>
        <w:ind w:left="4273" w:hanging="506"/>
      </w:pPr>
      <w:rPr>
        <w:rFonts w:hint="default"/>
        <w:lang w:val="zh-CN" w:eastAsia="zh-CN" w:bidi="zh-CN"/>
      </w:rPr>
    </w:lvl>
    <w:lvl w:ilvl="5">
      <w:numFmt w:val="bullet"/>
      <w:lvlText w:val="•"/>
      <w:lvlJc w:val="left"/>
      <w:pPr>
        <w:ind w:left="5364" w:hanging="506"/>
      </w:pPr>
      <w:rPr>
        <w:rFonts w:hint="default"/>
        <w:lang w:val="zh-CN" w:eastAsia="zh-CN" w:bidi="zh-CN"/>
      </w:rPr>
    </w:lvl>
    <w:lvl w:ilvl="6">
      <w:numFmt w:val="bullet"/>
      <w:lvlText w:val="•"/>
      <w:lvlJc w:val="left"/>
      <w:pPr>
        <w:ind w:left="6455" w:hanging="506"/>
      </w:pPr>
      <w:rPr>
        <w:rFonts w:hint="default"/>
        <w:lang w:val="zh-CN" w:eastAsia="zh-CN" w:bidi="zh-CN"/>
      </w:rPr>
    </w:lvl>
    <w:lvl w:ilvl="7">
      <w:numFmt w:val="bullet"/>
      <w:lvlText w:val="•"/>
      <w:lvlJc w:val="left"/>
      <w:pPr>
        <w:ind w:left="7546" w:hanging="506"/>
      </w:pPr>
      <w:rPr>
        <w:rFonts w:hint="default"/>
        <w:lang w:val="zh-CN" w:eastAsia="zh-CN" w:bidi="zh-CN"/>
      </w:rPr>
    </w:lvl>
    <w:lvl w:ilvl="8">
      <w:numFmt w:val="bullet"/>
      <w:lvlText w:val="•"/>
      <w:lvlJc w:val="left"/>
      <w:pPr>
        <w:ind w:left="8637" w:hanging="506"/>
      </w:pPr>
      <w:rPr>
        <w:rFonts w:hint="default"/>
        <w:lang w:val="zh-CN" w:eastAsia="zh-CN" w:bidi="zh-CN"/>
      </w:rPr>
    </w:lvl>
  </w:abstractNum>
  <w:abstractNum w:abstractNumId="10">
    <w:nsid w:val="226713E6"/>
    <w:multiLevelType w:val="multilevel"/>
    <w:tmpl w:val="226713E6"/>
    <w:lvl w:ilvl="0">
      <w:start w:val="1"/>
      <w:numFmt w:val="decimal"/>
      <w:lvlText w:val="（%1）"/>
      <w:lvlJc w:val="left"/>
      <w:pPr>
        <w:ind w:left="995" w:hanging="506"/>
      </w:pPr>
      <w:rPr>
        <w:rFonts w:ascii="宋体" w:eastAsia="宋体" w:hAnsi="宋体" w:cs="宋体" w:hint="default"/>
        <w:spacing w:val="-3"/>
        <w:w w:val="100"/>
        <w:sz w:val="17"/>
        <w:szCs w:val="17"/>
        <w:lang w:val="zh-CN" w:eastAsia="zh-CN" w:bidi="zh-CN"/>
      </w:rPr>
    </w:lvl>
    <w:lvl w:ilvl="1">
      <w:numFmt w:val="bullet"/>
      <w:lvlText w:val="•"/>
      <w:lvlJc w:val="left"/>
      <w:pPr>
        <w:ind w:left="1982" w:hanging="506"/>
      </w:pPr>
      <w:rPr>
        <w:rFonts w:hint="default"/>
        <w:lang w:val="zh-CN" w:eastAsia="zh-CN" w:bidi="zh-CN"/>
      </w:rPr>
    </w:lvl>
    <w:lvl w:ilvl="2">
      <w:numFmt w:val="bullet"/>
      <w:lvlText w:val="•"/>
      <w:lvlJc w:val="left"/>
      <w:pPr>
        <w:ind w:left="2964" w:hanging="506"/>
      </w:pPr>
      <w:rPr>
        <w:rFonts w:hint="default"/>
        <w:lang w:val="zh-CN" w:eastAsia="zh-CN" w:bidi="zh-CN"/>
      </w:rPr>
    </w:lvl>
    <w:lvl w:ilvl="3">
      <w:numFmt w:val="bullet"/>
      <w:lvlText w:val="•"/>
      <w:lvlJc w:val="left"/>
      <w:pPr>
        <w:ind w:left="3946" w:hanging="506"/>
      </w:pPr>
      <w:rPr>
        <w:rFonts w:hint="default"/>
        <w:lang w:val="zh-CN" w:eastAsia="zh-CN" w:bidi="zh-CN"/>
      </w:rPr>
    </w:lvl>
    <w:lvl w:ilvl="4">
      <w:numFmt w:val="bullet"/>
      <w:lvlText w:val="•"/>
      <w:lvlJc w:val="left"/>
      <w:pPr>
        <w:ind w:left="4928"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92" w:hanging="506"/>
      </w:pPr>
      <w:rPr>
        <w:rFonts w:hint="default"/>
        <w:lang w:val="zh-CN" w:eastAsia="zh-CN" w:bidi="zh-CN"/>
      </w:rPr>
    </w:lvl>
    <w:lvl w:ilvl="7">
      <w:numFmt w:val="bullet"/>
      <w:lvlText w:val="•"/>
      <w:lvlJc w:val="left"/>
      <w:pPr>
        <w:ind w:left="7874" w:hanging="506"/>
      </w:pPr>
      <w:rPr>
        <w:rFonts w:hint="default"/>
        <w:lang w:val="zh-CN" w:eastAsia="zh-CN" w:bidi="zh-CN"/>
      </w:rPr>
    </w:lvl>
    <w:lvl w:ilvl="8">
      <w:numFmt w:val="bullet"/>
      <w:lvlText w:val="•"/>
      <w:lvlJc w:val="left"/>
      <w:pPr>
        <w:ind w:left="8856" w:hanging="506"/>
      </w:pPr>
      <w:rPr>
        <w:rFonts w:hint="default"/>
        <w:lang w:val="zh-CN" w:eastAsia="zh-CN" w:bidi="zh-CN"/>
      </w:rPr>
    </w:lvl>
  </w:abstractNum>
  <w:abstractNum w:abstractNumId="11">
    <w:nsid w:val="296967E1"/>
    <w:multiLevelType w:val="multilevel"/>
    <w:tmpl w:val="296967E1"/>
    <w:lvl w:ilvl="0">
      <w:start w:val="1"/>
      <w:numFmt w:val="decimal"/>
      <w:lvlText w:val="%1."/>
      <w:lvlJc w:val="left"/>
      <w:pPr>
        <w:ind w:left="672" w:hanging="183"/>
      </w:pPr>
      <w:rPr>
        <w:rFonts w:ascii="Arial Unicode MS" w:eastAsia="Arial Unicode MS" w:hAnsi="Arial Unicode MS" w:cs="Arial Unicode MS" w:hint="default"/>
        <w:spacing w:val="-3"/>
        <w:w w:val="115"/>
        <w:sz w:val="17"/>
        <w:szCs w:val="17"/>
        <w:lang w:val="zh-CN" w:eastAsia="zh-CN" w:bidi="zh-CN"/>
      </w:rPr>
    </w:lvl>
    <w:lvl w:ilvl="1">
      <w:numFmt w:val="bullet"/>
      <w:lvlText w:val="•"/>
      <w:lvlJc w:val="left"/>
      <w:pPr>
        <w:ind w:left="1694" w:hanging="183"/>
      </w:pPr>
      <w:rPr>
        <w:rFonts w:hint="default"/>
        <w:lang w:val="zh-CN" w:eastAsia="zh-CN" w:bidi="zh-CN"/>
      </w:rPr>
    </w:lvl>
    <w:lvl w:ilvl="2">
      <w:numFmt w:val="bullet"/>
      <w:lvlText w:val="•"/>
      <w:lvlJc w:val="left"/>
      <w:pPr>
        <w:ind w:left="2708" w:hanging="183"/>
      </w:pPr>
      <w:rPr>
        <w:rFonts w:hint="default"/>
        <w:lang w:val="zh-CN" w:eastAsia="zh-CN" w:bidi="zh-CN"/>
      </w:rPr>
    </w:lvl>
    <w:lvl w:ilvl="3">
      <w:numFmt w:val="bullet"/>
      <w:lvlText w:val="•"/>
      <w:lvlJc w:val="left"/>
      <w:pPr>
        <w:ind w:left="3722" w:hanging="183"/>
      </w:pPr>
      <w:rPr>
        <w:rFonts w:hint="default"/>
        <w:lang w:val="zh-CN" w:eastAsia="zh-CN" w:bidi="zh-CN"/>
      </w:rPr>
    </w:lvl>
    <w:lvl w:ilvl="4">
      <w:numFmt w:val="bullet"/>
      <w:lvlText w:val="•"/>
      <w:lvlJc w:val="left"/>
      <w:pPr>
        <w:ind w:left="4736" w:hanging="183"/>
      </w:pPr>
      <w:rPr>
        <w:rFonts w:hint="default"/>
        <w:lang w:val="zh-CN" w:eastAsia="zh-CN" w:bidi="zh-CN"/>
      </w:rPr>
    </w:lvl>
    <w:lvl w:ilvl="5">
      <w:numFmt w:val="bullet"/>
      <w:lvlText w:val="•"/>
      <w:lvlJc w:val="left"/>
      <w:pPr>
        <w:ind w:left="5750" w:hanging="183"/>
      </w:pPr>
      <w:rPr>
        <w:rFonts w:hint="default"/>
        <w:lang w:val="zh-CN" w:eastAsia="zh-CN" w:bidi="zh-CN"/>
      </w:rPr>
    </w:lvl>
    <w:lvl w:ilvl="6">
      <w:numFmt w:val="bullet"/>
      <w:lvlText w:val="•"/>
      <w:lvlJc w:val="left"/>
      <w:pPr>
        <w:ind w:left="6764" w:hanging="183"/>
      </w:pPr>
      <w:rPr>
        <w:rFonts w:hint="default"/>
        <w:lang w:val="zh-CN" w:eastAsia="zh-CN" w:bidi="zh-CN"/>
      </w:rPr>
    </w:lvl>
    <w:lvl w:ilvl="7">
      <w:numFmt w:val="bullet"/>
      <w:lvlText w:val="•"/>
      <w:lvlJc w:val="left"/>
      <w:pPr>
        <w:ind w:left="7778" w:hanging="183"/>
      </w:pPr>
      <w:rPr>
        <w:rFonts w:hint="default"/>
        <w:lang w:val="zh-CN" w:eastAsia="zh-CN" w:bidi="zh-CN"/>
      </w:rPr>
    </w:lvl>
    <w:lvl w:ilvl="8">
      <w:numFmt w:val="bullet"/>
      <w:lvlText w:val="•"/>
      <w:lvlJc w:val="left"/>
      <w:pPr>
        <w:ind w:left="8792" w:hanging="183"/>
      </w:pPr>
      <w:rPr>
        <w:rFonts w:hint="default"/>
        <w:lang w:val="zh-CN" w:eastAsia="zh-CN" w:bidi="zh-CN"/>
      </w:rPr>
    </w:lvl>
  </w:abstractNum>
  <w:abstractNum w:abstractNumId="12">
    <w:nsid w:val="2B324A94"/>
    <w:multiLevelType w:val="multilevel"/>
    <w:tmpl w:val="2B324A94"/>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numFmt w:val="none"/>
      <w:lvlText w:val=""/>
      <w:lvlJc w:val="left"/>
      <w:pPr>
        <w:tabs>
          <w:tab w:val="left" w:pos="360"/>
        </w:tabs>
      </w:pPr>
    </w:lvl>
    <w:lvl w:ilvl="2">
      <w:numFmt w:val="bullet"/>
      <w:lvlText w:val="•"/>
      <w:lvlJc w:val="left"/>
      <w:pPr>
        <w:ind w:left="860" w:hanging="361"/>
      </w:pPr>
      <w:rPr>
        <w:rFonts w:hint="default"/>
        <w:lang w:val="zh-CN" w:eastAsia="zh-CN" w:bidi="zh-CN"/>
      </w:rPr>
    </w:lvl>
    <w:lvl w:ilvl="3">
      <w:numFmt w:val="bullet"/>
      <w:lvlText w:val="•"/>
      <w:lvlJc w:val="left"/>
      <w:pPr>
        <w:ind w:left="2105" w:hanging="361"/>
      </w:pPr>
      <w:rPr>
        <w:rFonts w:hint="default"/>
        <w:lang w:val="zh-CN" w:eastAsia="zh-CN" w:bidi="zh-CN"/>
      </w:rPr>
    </w:lvl>
    <w:lvl w:ilvl="4">
      <w:numFmt w:val="bullet"/>
      <w:lvlText w:val="•"/>
      <w:lvlJc w:val="left"/>
      <w:pPr>
        <w:ind w:left="3350" w:hanging="361"/>
      </w:pPr>
      <w:rPr>
        <w:rFonts w:hint="default"/>
        <w:lang w:val="zh-CN" w:eastAsia="zh-CN" w:bidi="zh-CN"/>
      </w:rPr>
    </w:lvl>
    <w:lvl w:ilvl="5">
      <w:numFmt w:val="bullet"/>
      <w:lvlText w:val="•"/>
      <w:lvlJc w:val="left"/>
      <w:pPr>
        <w:ind w:left="4595" w:hanging="361"/>
      </w:pPr>
      <w:rPr>
        <w:rFonts w:hint="default"/>
        <w:lang w:val="zh-CN" w:eastAsia="zh-CN" w:bidi="zh-CN"/>
      </w:rPr>
    </w:lvl>
    <w:lvl w:ilvl="6">
      <w:numFmt w:val="bullet"/>
      <w:lvlText w:val="•"/>
      <w:lvlJc w:val="left"/>
      <w:pPr>
        <w:ind w:left="5840" w:hanging="361"/>
      </w:pPr>
      <w:rPr>
        <w:rFonts w:hint="default"/>
        <w:lang w:val="zh-CN" w:eastAsia="zh-CN" w:bidi="zh-CN"/>
      </w:rPr>
    </w:lvl>
    <w:lvl w:ilvl="7">
      <w:numFmt w:val="bullet"/>
      <w:lvlText w:val="•"/>
      <w:lvlJc w:val="left"/>
      <w:pPr>
        <w:ind w:left="7085" w:hanging="361"/>
      </w:pPr>
      <w:rPr>
        <w:rFonts w:hint="default"/>
        <w:lang w:val="zh-CN" w:eastAsia="zh-CN" w:bidi="zh-CN"/>
      </w:rPr>
    </w:lvl>
    <w:lvl w:ilvl="8">
      <w:numFmt w:val="bullet"/>
      <w:lvlText w:val="•"/>
      <w:lvlJc w:val="left"/>
      <w:pPr>
        <w:ind w:left="8330" w:hanging="361"/>
      </w:pPr>
      <w:rPr>
        <w:rFonts w:hint="default"/>
        <w:lang w:val="zh-CN" w:eastAsia="zh-CN" w:bidi="zh-CN"/>
      </w:rPr>
    </w:lvl>
  </w:abstractNum>
  <w:abstractNum w:abstractNumId="13">
    <w:nsid w:val="30CD69D0"/>
    <w:multiLevelType w:val="multilevel"/>
    <w:tmpl w:val="30CD69D0"/>
    <w:lvl w:ilvl="0">
      <w:start w:val="1"/>
      <w:numFmt w:val="decimal"/>
      <w:lvlText w:val="（%1）"/>
      <w:lvlJc w:val="left"/>
      <w:pPr>
        <w:ind w:left="995" w:hanging="506"/>
      </w:pPr>
      <w:rPr>
        <w:rFonts w:ascii="宋体" w:eastAsia="宋体" w:hAnsi="宋体" w:cs="宋体" w:hint="default"/>
        <w:spacing w:val="-3"/>
        <w:w w:val="100"/>
        <w:sz w:val="21"/>
        <w:szCs w:val="21"/>
        <w:lang w:val="zh-CN" w:eastAsia="zh-CN" w:bidi="zh-CN"/>
      </w:rPr>
    </w:lvl>
    <w:lvl w:ilvl="1">
      <w:numFmt w:val="bullet"/>
      <w:lvlText w:val="•"/>
      <w:lvlJc w:val="left"/>
      <w:pPr>
        <w:ind w:left="1982" w:hanging="506"/>
      </w:pPr>
      <w:rPr>
        <w:rFonts w:hint="default"/>
        <w:lang w:val="zh-CN" w:eastAsia="zh-CN" w:bidi="zh-CN"/>
      </w:rPr>
    </w:lvl>
    <w:lvl w:ilvl="2">
      <w:numFmt w:val="bullet"/>
      <w:lvlText w:val="•"/>
      <w:lvlJc w:val="left"/>
      <w:pPr>
        <w:ind w:left="2964" w:hanging="506"/>
      </w:pPr>
      <w:rPr>
        <w:rFonts w:hint="default"/>
        <w:lang w:val="zh-CN" w:eastAsia="zh-CN" w:bidi="zh-CN"/>
      </w:rPr>
    </w:lvl>
    <w:lvl w:ilvl="3">
      <w:numFmt w:val="bullet"/>
      <w:lvlText w:val="•"/>
      <w:lvlJc w:val="left"/>
      <w:pPr>
        <w:ind w:left="3946" w:hanging="506"/>
      </w:pPr>
      <w:rPr>
        <w:rFonts w:hint="default"/>
        <w:lang w:val="zh-CN" w:eastAsia="zh-CN" w:bidi="zh-CN"/>
      </w:rPr>
    </w:lvl>
    <w:lvl w:ilvl="4">
      <w:numFmt w:val="bullet"/>
      <w:lvlText w:val="•"/>
      <w:lvlJc w:val="left"/>
      <w:pPr>
        <w:ind w:left="4928"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92" w:hanging="506"/>
      </w:pPr>
      <w:rPr>
        <w:rFonts w:hint="default"/>
        <w:lang w:val="zh-CN" w:eastAsia="zh-CN" w:bidi="zh-CN"/>
      </w:rPr>
    </w:lvl>
    <w:lvl w:ilvl="7">
      <w:numFmt w:val="bullet"/>
      <w:lvlText w:val="•"/>
      <w:lvlJc w:val="left"/>
      <w:pPr>
        <w:ind w:left="7874" w:hanging="506"/>
      </w:pPr>
      <w:rPr>
        <w:rFonts w:hint="default"/>
        <w:lang w:val="zh-CN" w:eastAsia="zh-CN" w:bidi="zh-CN"/>
      </w:rPr>
    </w:lvl>
    <w:lvl w:ilvl="8">
      <w:numFmt w:val="bullet"/>
      <w:lvlText w:val="•"/>
      <w:lvlJc w:val="left"/>
      <w:pPr>
        <w:ind w:left="8856" w:hanging="506"/>
      </w:pPr>
      <w:rPr>
        <w:rFonts w:hint="default"/>
        <w:lang w:val="zh-CN" w:eastAsia="zh-CN" w:bidi="zh-CN"/>
      </w:rPr>
    </w:lvl>
  </w:abstractNum>
  <w:abstractNum w:abstractNumId="14">
    <w:nsid w:val="326B7742"/>
    <w:multiLevelType w:val="multilevel"/>
    <w:tmpl w:val="326B7742"/>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numFmt w:val="none"/>
      <w:lvlText w:val=""/>
      <w:lvlJc w:val="left"/>
      <w:pPr>
        <w:tabs>
          <w:tab w:val="left" w:pos="360"/>
        </w:tabs>
      </w:pPr>
    </w:lvl>
    <w:lvl w:ilvl="2">
      <w:numFmt w:val="bullet"/>
      <w:lvlText w:val="•"/>
      <w:lvlJc w:val="left"/>
      <w:pPr>
        <w:ind w:left="800" w:hanging="304"/>
      </w:pPr>
      <w:rPr>
        <w:rFonts w:hint="default"/>
        <w:lang w:val="zh-CN" w:eastAsia="zh-CN" w:bidi="zh-CN"/>
      </w:rPr>
    </w:lvl>
    <w:lvl w:ilvl="3">
      <w:numFmt w:val="bullet"/>
      <w:lvlText w:val="•"/>
      <w:lvlJc w:val="left"/>
      <w:pPr>
        <w:ind w:left="920" w:hanging="304"/>
      </w:pPr>
      <w:rPr>
        <w:rFonts w:hint="default"/>
        <w:lang w:val="zh-CN" w:eastAsia="zh-CN" w:bidi="zh-CN"/>
      </w:rPr>
    </w:lvl>
    <w:lvl w:ilvl="4">
      <w:numFmt w:val="bullet"/>
      <w:lvlText w:val="•"/>
      <w:lvlJc w:val="left"/>
      <w:pPr>
        <w:ind w:left="2334" w:hanging="304"/>
      </w:pPr>
      <w:rPr>
        <w:rFonts w:hint="default"/>
        <w:lang w:val="zh-CN" w:eastAsia="zh-CN" w:bidi="zh-CN"/>
      </w:rPr>
    </w:lvl>
    <w:lvl w:ilvl="5">
      <w:numFmt w:val="bullet"/>
      <w:lvlText w:val="•"/>
      <w:lvlJc w:val="left"/>
      <w:pPr>
        <w:ind w:left="3748" w:hanging="304"/>
      </w:pPr>
      <w:rPr>
        <w:rFonts w:hint="default"/>
        <w:lang w:val="zh-CN" w:eastAsia="zh-CN" w:bidi="zh-CN"/>
      </w:rPr>
    </w:lvl>
    <w:lvl w:ilvl="6">
      <w:numFmt w:val="bullet"/>
      <w:lvlText w:val="•"/>
      <w:lvlJc w:val="left"/>
      <w:pPr>
        <w:ind w:left="5162" w:hanging="304"/>
      </w:pPr>
      <w:rPr>
        <w:rFonts w:hint="default"/>
        <w:lang w:val="zh-CN" w:eastAsia="zh-CN" w:bidi="zh-CN"/>
      </w:rPr>
    </w:lvl>
    <w:lvl w:ilvl="7">
      <w:numFmt w:val="bullet"/>
      <w:lvlText w:val="•"/>
      <w:lvlJc w:val="left"/>
      <w:pPr>
        <w:ind w:left="6577" w:hanging="304"/>
      </w:pPr>
      <w:rPr>
        <w:rFonts w:hint="default"/>
        <w:lang w:val="zh-CN" w:eastAsia="zh-CN" w:bidi="zh-CN"/>
      </w:rPr>
    </w:lvl>
    <w:lvl w:ilvl="8">
      <w:numFmt w:val="bullet"/>
      <w:lvlText w:val="•"/>
      <w:lvlJc w:val="left"/>
      <w:pPr>
        <w:ind w:left="7991" w:hanging="304"/>
      </w:pPr>
      <w:rPr>
        <w:rFonts w:hint="default"/>
        <w:lang w:val="zh-CN" w:eastAsia="zh-CN" w:bidi="zh-CN"/>
      </w:rPr>
    </w:lvl>
  </w:abstractNum>
  <w:abstractNum w:abstractNumId="15">
    <w:nsid w:val="33FC013A"/>
    <w:multiLevelType w:val="multilevel"/>
    <w:tmpl w:val="33FC013A"/>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numFmt w:val="none"/>
      <w:lvlText w:val=""/>
      <w:lvlJc w:val="left"/>
      <w:pPr>
        <w:tabs>
          <w:tab w:val="left" w:pos="360"/>
        </w:tabs>
      </w:pPr>
    </w:lvl>
    <w:lvl w:ilvl="2">
      <w:numFmt w:val="bullet"/>
      <w:lvlText w:val="•"/>
      <w:lvlJc w:val="left"/>
      <w:pPr>
        <w:ind w:left="1486" w:hanging="304"/>
      </w:pPr>
      <w:rPr>
        <w:rFonts w:hint="default"/>
        <w:lang w:val="zh-CN" w:eastAsia="zh-CN" w:bidi="zh-CN"/>
      </w:rPr>
    </w:lvl>
    <w:lvl w:ilvl="3">
      <w:numFmt w:val="bullet"/>
      <w:lvlText w:val="•"/>
      <w:lvlJc w:val="left"/>
      <w:pPr>
        <w:ind w:left="2653" w:hanging="304"/>
      </w:pPr>
      <w:rPr>
        <w:rFonts w:hint="default"/>
        <w:lang w:val="zh-CN" w:eastAsia="zh-CN" w:bidi="zh-CN"/>
      </w:rPr>
    </w:lvl>
    <w:lvl w:ilvl="4">
      <w:numFmt w:val="bullet"/>
      <w:lvlText w:val="•"/>
      <w:lvlJc w:val="left"/>
      <w:pPr>
        <w:ind w:left="3820" w:hanging="304"/>
      </w:pPr>
      <w:rPr>
        <w:rFonts w:hint="default"/>
        <w:lang w:val="zh-CN" w:eastAsia="zh-CN" w:bidi="zh-CN"/>
      </w:rPr>
    </w:lvl>
    <w:lvl w:ilvl="5">
      <w:numFmt w:val="bullet"/>
      <w:lvlText w:val="•"/>
      <w:lvlJc w:val="left"/>
      <w:pPr>
        <w:ind w:left="4986" w:hanging="304"/>
      </w:pPr>
      <w:rPr>
        <w:rFonts w:hint="default"/>
        <w:lang w:val="zh-CN" w:eastAsia="zh-CN" w:bidi="zh-CN"/>
      </w:rPr>
    </w:lvl>
    <w:lvl w:ilvl="6">
      <w:numFmt w:val="bullet"/>
      <w:lvlText w:val="•"/>
      <w:lvlJc w:val="left"/>
      <w:pPr>
        <w:ind w:left="6153" w:hanging="304"/>
      </w:pPr>
      <w:rPr>
        <w:rFonts w:hint="default"/>
        <w:lang w:val="zh-CN" w:eastAsia="zh-CN" w:bidi="zh-CN"/>
      </w:rPr>
    </w:lvl>
    <w:lvl w:ilvl="7">
      <w:numFmt w:val="bullet"/>
      <w:lvlText w:val="•"/>
      <w:lvlJc w:val="left"/>
      <w:pPr>
        <w:ind w:left="7320" w:hanging="304"/>
      </w:pPr>
      <w:rPr>
        <w:rFonts w:hint="default"/>
        <w:lang w:val="zh-CN" w:eastAsia="zh-CN" w:bidi="zh-CN"/>
      </w:rPr>
    </w:lvl>
    <w:lvl w:ilvl="8">
      <w:numFmt w:val="bullet"/>
      <w:lvlText w:val="•"/>
      <w:lvlJc w:val="left"/>
      <w:pPr>
        <w:ind w:left="8486" w:hanging="304"/>
      </w:pPr>
      <w:rPr>
        <w:rFonts w:hint="default"/>
        <w:lang w:val="zh-CN" w:eastAsia="zh-CN" w:bidi="zh-CN"/>
      </w:rPr>
    </w:lvl>
  </w:abstractNum>
  <w:abstractNum w:abstractNumId="16">
    <w:nsid w:val="34B538C0"/>
    <w:multiLevelType w:val="multilevel"/>
    <w:tmpl w:val="34B538C0"/>
    <w:lvl w:ilvl="0">
      <w:start w:val="1"/>
      <w:numFmt w:val="decimal"/>
      <w:lvlText w:val="（%1）"/>
      <w:lvlJc w:val="left"/>
      <w:pPr>
        <w:ind w:left="995" w:hanging="506"/>
      </w:pPr>
      <w:rPr>
        <w:rFonts w:ascii="宋体" w:eastAsia="宋体" w:hAnsi="宋体" w:cs="宋体" w:hint="default"/>
        <w:spacing w:val="-3"/>
        <w:w w:val="100"/>
        <w:sz w:val="21"/>
        <w:szCs w:val="21"/>
        <w:lang w:val="zh-CN" w:eastAsia="zh-CN" w:bidi="zh-CN"/>
      </w:rPr>
    </w:lvl>
    <w:lvl w:ilvl="1">
      <w:numFmt w:val="bullet"/>
      <w:lvlText w:val="•"/>
      <w:lvlJc w:val="left"/>
      <w:pPr>
        <w:ind w:left="1982" w:hanging="506"/>
      </w:pPr>
      <w:rPr>
        <w:rFonts w:hint="default"/>
        <w:lang w:val="zh-CN" w:eastAsia="zh-CN" w:bidi="zh-CN"/>
      </w:rPr>
    </w:lvl>
    <w:lvl w:ilvl="2">
      <w:numFmt w:val="bullet"/>
      <w:lvlText w:val="•"/>
      <w:lvlJc w:val="left"/>
      <w:pPr>
        <w:ind w:left="2964" w:hanging="506"/>
      </w:pPr>
      <w:rPr>
        <w:rFonts w:hint="default"/>
        <w:lang w:val="zh-CN" w:eastAsia="zh-CN" w:bidi="zh-CN"/>
      </w:rPr>
    </w:lvl>
    <w:lvl w:ilvl="3">
      <w:numFmt w:val="bullet"/>
      <w:lvlText w:val="•"/>
      <w:lvlJc w:val="left"/>
      <w:pPr>
        <w:ind w:left="3946" w:hanging="506"/>
      </w:pPr>
      <w:rPr>
        <w:rFonts w:hint="default"/>
        <w:lang w:val="zh-CN" w:eastAsia="zh-CN" w:bidi="zh-CN"/>
      </w:rPr>
    </w:lvl>
    <w:lvl w:ilvl="4">
      <w:numFmt w:val="bullet"/>
      <w:lvlText w:val="•"/>
      <w:lvlJc w:val="left"/>
      <w:pPr>
        <w:ind w:left="4928"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92" w:hanging="506"/>
      </w:pPr>
      <w:rPr>
        <w:rFonts w:hint="default"/>
        <w:lang w:val="zh-CN" w:eastAsia="zh-CN" w:bidi="zh-CN"/>
      </w:rPr>
    </w:lvl>
    <w:lvl w:ilvl="7">
      <w:numFmt w:val="bullet"/>
      <w:lvlText w:val="•"/>
      <w:lvlJc w:val="left"/>
      <w:pPr>
        <w:ind w:left="7874" w:hanging="506"/>
      </w:pPr>
      <w:rPr>
        <w:rFonts w:hint="default"/>
        <w:lang w:val="zh-CN" w:eastAsia="zh-CN" w:bidi="zh-CN"/>
      </w:rPr>
    </w:lvl>
    <w:lvl w:ilvl="8">
      <w:numFmt w:val="bullet"/>
      <w:lvlText w:val="•"/>
      <w:lvlJc w:val="left"/>
      <w:pPr>
        <w:ind w:left="8856" w:hanging="506"/>
      </w:pPr>
      <w:rPr>
        <w:rFonts w:hint="default"/>
        <w:lang w:val="zh-CN" w:eastAsia="zh-CN" w:bidi="zh-CN"/>
      </w:rPr>
    </w:lvl>
  </w:abstractNum>
  <w:abstractNum w:abstractNumId="17">
    <w:nsid w:val="37730132"/>
    <w:multiLevelType w:val="multilevel"/>
    <w:tmpl w:val="37730132"/>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442" w:hanging="163"/>
      </w:pPr>
      <w:rPr>
        <w:rFonts w:ascii="Arial Unicode MS" w:eastAsia="Arial Unicode MS" w:hAnsi="Arial Unicode MS" w:cs="Arial Unicode MS" w:hint="default"/>
        <w:spacing w:val="-6"/>
        <w:w w:val="113"/>
        <w:sz w:val="15"/>
        <w:szCs w:val="15"/>
        <w:lang w:val="zh-CN" w:eastAsia="zh-CN" w:bidi="zh-CN"/>
      </w:rPr>
    </w:lvl>
    <w:lvl w:ilvl="2">
      <w:numFmt w:val="bullet"/>
      <w:lvlText w:val="•"/>
      <w:lvlJc w:val="left"/>
      <w:pPr>
        <w:ind w:left="1593" w:hanging="163"/>
      </w:pPr>
      <w:rPr>
        <w:rFonts w:hint="default"/>
        <w:lang w:val="zh-CN" w:eastAsia="zh-CN" w:bidi="zh-CN"/>
      </w:rPr>
    </w:lvl>
    <w:lvl w:ilvl="3">
      <w:numFmt w:val="bullet"/>
      <w:lvlText w:val="•"/>
      <w:lvlJc w:val="left"/>
      <w:pPr>
        <w:ind w:left="2746" w:hanging="163"/>
      </w:pPr>
      <w:rPr>
        <w:rFonts w:hint="default"/>
        <w:lang w:val="zh-CN" w:eastAsia="zh-CN" w:bidi="zh-CN"/>
      </w:rPr>
    </w:lvl>
    <w:lvl w:ilvl="4">
      <w:numFmt w:val="bullet"/>
      <w:lvlText w:val="•"/>
      <w:lvlJc w:val="left"/>
      <w:pPr>
        <w:ind w:left="3900" w:hanging="163"/>
      </w:pPr>
      <w:rPr>
        <w:rFonts w:hint="default"/>
        <w:lang w:val="zh-CN" w:eastAsia="zh-CN" w:bidi="zh-CN"/>
      </w:rPr>
    </w:lvl>
    <w:lvl w:ilvl="5">
      <w:numFmt w:val="bullet"/>
      <w:lvlText w:val="•"/>
      <w:lvlJc w:val="left"/>
      <w:pPr>
        <w:ind w:left="5053" w:hanging="163"/>
      </w:pPr>
      <w:rPr>
        <w:rFonts w:hint="default"/>
        <w:lang w:val="zh-CN" w:eastAsia="zh-CN" w:bidi="zh-CN"/>
      </w:rPr>
    </w:lvl>
    <w:lvl w:ilvl="6">
      <w:numFmt w:val="bullet"/>
      <w:lvlText w:val="•"/>
      <w:lvlJc w:val="left"/>
      <w:pPr>
        <w:ind w:left="6206" w:hanging="163"/>
      </w:pPr>
      <w:rPr>
        <w:rFonts w:hint="default"/>
        <w:lang w:val="zh-CN" w:eastAsia="zh-CN" w:bidi="zh-CN"/>
      </w:rPr>
    </w:lvl>
    <w:lvl w:ilvl="7">
      <w:numFmt w:val="bullet"/>
      <w:lvlText w:val="•"/>
      <w:lvlJc w:val="left"/>
      <w:pPr>
        <w:ind w:left="7360" w:hanging="163"/>
      </w:pPr>
      <w:rPr>
        <w:rFonts w:hint="default"/>
        <w:lang w:val="zh-CN" w:eastAsia="zh-CN" w:bidi="zh-CN"/>
      </w:rPr>
    </w:lvl>
    <w:lvl w:ilvl="8">
      <w:numFmt w:val="bullet"/>
      <w:lvlText w:val="•"/>
      <w:lvlJc w:val="left"/>
      <w:pPr>
        <w:ind w:left="8513" w:hanging="163"/>
      </w:pPr>
      <w:rPr>
        <w:rFonts w:hint="default"/>
        <w:lang w:val="zh-CN" w:eastAsia="zh-CN" w:bidi="zh-CN"/>
      </w:rPr>
    </w:lvl>
  </w:abstractNum>
  <w:abstractNum w:abstractNumId="18">
    <w:nsid w:val="3FB54E23"/>
    <w:multiLevelType w:val="multilevel"/>
    <w:tmpl w:val="3FB54E23"/>
    <w:lvl w:ilvl="0">
      <w:start w:val="1"/>
      <w:numFmt w:val="decimal"/>
      <w:lvlText w:val="（%1）"/>
      <w:lvlJc w:val="left"/>
      <w:pPr>
        <w:ind w:left="995" w:hanging="506"/>
      </w:pPr>
      <w:rPr>
        <w:rFonts w:ascii="宋体" w:eastAsia="宋体" w:hAnsi="宋体" w:cs="宋体" w:hint="default"/>
        <w:spacing w:val="-3"/>
        <w:w w:val="100"/>
        <w:sz w:val="17"/>
        <w:szCs w:val="17"/>
        <w:lang w:val="zh-CN" w:eastAsia="zh-CN" w:bidi="zh-CN"/>
      </w:rPr>
    </w:lvl>
    <w:lvl w:ilvl="1">
      <w:numFmt w:val="bullet"/>
      <w:lvlText w:val="•"/>
      <w:lvlJc w:val="left"/>
      <w:pPr>
        <w:ind w:left="1982" w:hanging="506"/>
      </w:pPr>
      <w:rPr>
        <w:rFonts w:hint="default"/>
        <w:lang w:val="zh-CN" w:eastAsia="zh-CN" w:bidi="zh-CN"/>
      </w:rPr>
    </w:lvl>
    <w:lvl w:ilvl="2">
      <w:numFmt w:val="bullet"/>
      <w:lvlText w:val="•"/>
      <w:lvlJc w:val="left"/>
      <w:pPr>
        <w:ind w:left="2964" w:hanging="506"/>
      </w:pPr>
      <w:rPr>
        <w:rFonts w:hint="default"/>
        <w:lang w:val="zh-CN" w:eastAsia="zh-CN" w:bidi="zh-CN"/>
      </w:rPr>
    </w:lvl>
    <w:lvl w:ilvl="3">
      <w:numFmt w:val="bullet"/>
      <w:lvlText w:val="•"/>
      <w:lvlJc w:val="left"/>
      <w:pPr>
        <w:ind w:left="3946" w:hanging="506"/>
      </w:pPr>
      <w:rPr>
        <w:rFonts w:hint="default"/>
        <w:lang w:val="zh-CN" w:eastAsia="zh-CN" w:bidi="zh-CN"/>
      </w:rPr>
    </w:lvl>
    <w:lvl w:ilvl="4">
      <w:numFmt w:val="bullet"/>
      <w:lvlText w:val="•"/>
      <w:lvlJc w:val="left"/>
      <w:pPr>
        <w:ind w:left="4928"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92" w:hanging="506"/>
      </w:pPr>
      <w:rPr>
        <w:rFonts w:hint="default"/>
        <w:lang w:val="zh-CN" w:eastAsia="zh-CN" w:bidi="zh-CN"/>
      </w:rPr>
    </w:lvl>
    <w:lvl w:ilvl="7">
      <w:numFmt w:val="bullet"/>
      <w:lvlText w:val="•"/>
      <w:lvlJc w:val="left"/>
      <w:pPr>
        <w:ind w:left="7874" w:hanging="506"/>
      </w:pPr>
      <w:rPr>
        <w:rFonts w:hint="default"/>
        <w:lang w:val="zh-CN" w:eastAsia="zh-CN" w:bidi="zh-CN"/>
      </w:rPr>
    </w:lvl>
    <w:lvl w:ilvl="8">
      <w:numFmt w:val="bullet"/>
      <w:lvlText w:val="•"/>
      <w:lvlJc w:val="left"/>
      <w:pPr>
        <w:ind w:left="8856" w:hanging="506"/>
      </w:pPr>
      <w:rPr>
        <w:rFonts w:hint="default"/>
        <w:lang w:val="zh-CN" w:eastAsia="zh-CN" w:bidi="zh-CN"/>
      </w:rPr>
    </w:lvl>
  </w:abstractNum>
  <w:abstractNum w:abstractNumId="19">
    <w:nsid w:val="473F6F76"/>
    <w:multiLevelType w:val="multilevel"/>
    <w:tmpl w:val="473F6F76"/>
    <w:lvl w:ilvl="0">
      <w:start w:val="1"/>
      <w:numFmt w:val="decimal"/>
      <w:lvlText w:val="（%1）"/>
      <w:lvlJc w:val="left"/>
      <w:pPr>
        <w:ind w:left="995" w:hanging="506"/>
      </w:pPr>
      <w:rPr>
        <w:rFonts w:ascii="宋体" w:eastAsia="宋体" w:hAnsi="宋体" w:cs="宋体" w:hint="default"/>
        <w:spacing w:val="-3"/>
        <w:w w:val="100"/>
        <w:sz w:val="17"/>
        <w:szCs w:val="17"/>
        <w:lang w:val="zh-CN" w:eastAsia="zh-CN" w:bidi="zh-CN"/>
      </w:rPr>
    </w:lvl>
    <w:lvl w:ilvl="1">
      <w:numFmt w:val="bullet"/>
      <w:lvlText w:val="•"/>
      <w:lvlJc w:val="left"/>
      <w:pPr>
        <w:ind w:left="1982" w:hanging="506"/>
      </w:pPr>
      <w:rPr>
        <w:rFonts w:hint="default"/>
        <w:lang w:val="zh-CN" w:eastAsia="zh-CN" w:bidi="zh-CN"/>
      </w:rPr>
    </w:lvl>
    <w:lvl w:ilvl="2">
      <w:numFmt w:val="bullet"/>
      <w:lvlText w:val="•"/>
      <w:lvlJc w:val="left"/>
      <w:pPr>
        <w:ind w:left="2964" w:hanging="506"/>
      </w:pPr>
      <w:rPr>
        <w:rFonts w:hint="default"/>
        <w:lang w:val="zh-CN" w:eastAsia="zh-CN" w:bidi="zh-CN"/>
      </w:rPr>
    </w:lvl>
    <w:lvl w:ilvl="3">
      <w:numFmt w:val="bullet"/>
      <w:lvlText w:val="•"/>
      <w:lvlJc w:val="left"/>
      <w:pPr>
        <w:ind w:left="3946" w:hanging="506"/>
      </w:pPr>
      <w:rPr>
        <w:rFonts w:hint="default"/>
        <w:lang w:val="zh-CN" w:eastAsia="zh-CN" w:bidi="zh-CN"/>
      </w:rPr>
    </w:lvl>
    <w:lvl w:ilvl="4">
      <w:numFmt w:val="bullet"/>
      <w:lvlText w:val="•"/>
      <w:lvlJc w:val="left"/>
      <w:pPr>
        <w:ind w:left="4928"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92" w:hanging="506"/>
      </w:pPr>
      <w:rPr>
        <w:rFonts w:hint="default"/>
        <w:lang w:val="zh-CN" w:eastAsia="zh-CN" w:bidi="zh-CN"/>
      </w:rPr>
    </w:lvl>
    <w:lvl w:ilvl="7">
      <w:numFmt w:val="bullet"/>
      <w:lvlText w:val="•"/>
      <w:lvlJc w:val="left"/>
      <w:pPr>
        <w:ind w:left="7874" w:hanging="506"/>
      </w:pPr>
      <w:rPr>
        <w:rFonts w:hint="default"/>
        <w:lang w:val="zh-CN" w:eastAsia="zh-CN" w:bidi="zh-CN"/>
      </w:rPr>
    </w:lvl>
    <w:lvl w:ilvl="8">
      <w:numFmt w:val="bullet"/>
      <w:lvlText w:val="•"/>
      <w:lvlJc w:val="left"/>
      <w:pPr>
        <w:ind w:left="8856" w:hanging="506"/>
      </w:pPr>
      <w:rPr>
        <w:rFonts w:hint="default"/>
        <w:lang w:val="zh-CN" w:eastAsia="zh-CN" w:bidi="zh-CN"/>
      </w:rPr>
    </w:lvl>
  </w:abstractNum>
  <w:abstractNum w:abstractNumId="20">
    <w:nsid w:val="4E375FC9"/>
    <w:multiLevelType w:val="multilevel"/>
    <w:tmpl w:val="4E375FC9"/>
    <w:lvl w:ilvl="0">
      <w:start w:val="1"/>
      <w:numFmt w:val="decimal"/>
      <w:lvlText w:val="%1."/>
      <w:lvlJc w:val="left"/>
      <w:pPr>
        <w:ind w:left="672" w:hanging="183"/>
      </w:pPr>
      <w:rPr>
        <w:rFonts w:ascii="Arial Unicode MS" w:eastAsia="Arial Unicode MS" w:hAnsi="Arial Unicode MS" w:cs="Arial Unicode MS" w:hint="default"/>
        <w:spacing w:val="-3"/>
        <w:w w:val="115"/>
        <w:sz w:val="17"/>
        <w:szCs w:val="17"/>
        <w:lang w:val="zh-CN" w:eastAsia="zh-CN" w:bidi="zh-CN"/>
      </w:rPr>
    </w:lvl>
    <w:lvl w:ilvl="1">
      <w:numFmt w:val="bullet"/>
      <w:lvlText w:val="•"/>
      <w:lvlJc w:val="left"/>
      <w:pPr>
        <w:ind w:left="1010" w:hanging="183"/>
      </w:pPr>
      <w:rPr>
        <w:rFonts w:hint="default"/>
        <w:lang w:val="zh-CN" w:eastAsia="zh-CN" w:bidi="zh-CN"/>
      </w:rPr>
    </w:lvl>
    <w:lvl w:ilvl="2">
      <w:numFmt w:val="bullet"/>
      <w:lvlText w:val="•"/>
      <w:lvlJc w:val="left"/>
      <w:pPr>
        <w:ind w:left="1341" w:hanging="183"/>
      </w:pPr>
      <w:rPr>
        <w:rFonts w:hint="default"/>
        <w:lang w:val="zh-CN" w:eastAsia="zh-CN" w:bidi="zh-CN"/>
      </w:rPr>
    </w:lvl>
    <w:lvl w:ilvl="3">
      <w:numFmt w:val="bullet"/>
      <w:lvlText w:val="•"/>
      <w:lvlJc w:val="left"/>
      <w:pPr>
        <w:ind w:left="1672" w:hanging="183"/>
      </w:pPr>
      <w:rPr>
        <w:rFonts w:hint="default"/>
        <w:lang w:val="zh-CN" w:eastAsia="zh-CN" w:bidi="zh-CN"/>
      </w:rPr>
    </w:lvl>
    <w:lvl w:ilvl="4">
      <w:numFmt w:val="bullet"/>
      <w:lvlText w:val="•"/>
      <w:lvlJc w:val="left"/>
      <w:pPr>
        <w:ind w:left="2002" w:hanging="183"/>
      </w:pPr>
      <w:rPr>
        <w:rFonts w:hint="default"/>
        <w:lang w:val="zh-CN" w:eastAsia="zh-CN" w:bidi="zh-CN"/>
      </w:rPr>
    </w:lvl>
    <w:lvl w:ilvl="5">
      <w:numFmt w:val="bullet"/>
      <w:lvlText w:val="•"/>
      <w:lvlJc w:val="left"/>
      <w:pPr>
        <w:ind w:left="2333" w:hanging="183"/>
      </w:pPr>
      <w:rPr>
        <w:rFonts w:hint="default"/>
        <w:lang w:val="zh-CN" w:eastAsia="zh-CN" w:bidi="zh-CN"/>
      </w:rPr>
    </w:lvl>
    <w:lvl w:ilvl="6">
      <w:numFmt w:val="bullet"/>
      <w:lvlText w:val="•"/>
      <w:lvlJc w:val="left"/>
      <w:pPr>
        <w:ind w:left="2664" w:hanging="183"/>
      </w:pPr>
      <w:rPr>
        <w:rFonts w:hint="default"/>
        <w:lang w:val="zh-CN" w:eastAsia="zh-CN" w:bidi="zh-CN"/>
      </w:rPr>
    </w:lvl>
    <w:lvl w:ilvl="7">
      <w:numFmt w:val="bullet"/>
      <w:lvlText w:val="•"/>
      <w:lvlJc w:val="left"/>
      <w:pPr>
        <w:ind w:left="2994" w:hanging="183"/>
      </w:pPr>
      <w:rPr>
        <w:rFonts w:hint="default"/>
        <w:lang w:val="zh-CN" w:eastAsia="zh-CN" w:bidi="zh-CN"/>
      </w:rPr>
    </w:lvl>
    <w:lvl w:ilvl="8">
      <w:numFmt w:val="bullet"/>
      <w:lvlText w:val="•"/>
      <w:lvlJc w:val="left"/>
      <w:pPr>
        <w:ind w:left="3325" w:hanging="183"/>
      </w:pPr>
      <w:rPr>
        <w:rFonts w:hint="default"/>
        <w:lang w:val="zh-CN" w:eastAsia="zh-CN" w:bidi="zh-CN"/>
      </w:rPr>
    </w:lvl>
  </w:abstractNum>
  <w:abstractNum w:abstractNumId="21">
    <w:nsid w:val="510B4815"/>
    <w:multiLevelType w:val="multilevel"/>
    <w:tmpl w:val="510B4815"/>
    <w:lvl w:ilvl="0">
      <w:start w:val="1"/>
      <w:numFmt w:val="decimal"/>
      <w:lvlText w:val="（%1）"/>
      <w:lvlJc w:val="left"/>
      <w:pPr>
        <w:ind w:left="995" w:hanging="506"/>
      </w:pPr>
      <w:rPr>
        <w:rFonts w:ascii="宋体" w:eastAsia="宋体" w:hAnsi="宋体" w:cs="宋体" w:hint="default"/>
        <w:spacing w:val="-3"/>
        <w:w w:val="100"/>
        <w:sz w:val="17"/>
        <w:szCs w:val="17"/>
        <w:lang w:val="zh-CN" w:eastAsia="zh-CN" w:bidi="zh-CN"/>
      </w:rPr>
    </w:lvl>
    <w:lvl w:ilvl="1">
      <w:numFmt w:val="bullet"/>
      <w:lvlText w:val="•"/>
      <w:lvlJc w:val="left"/>
      <w:pPr>
        <w:ind w:left="1982" w:hanging="506"/>
      </w:pPr>
      <w:rPr>
        <w:rFonts w:hint="default"/>
        <w:lang w:val="zh-CN" w:eastAsia="zh-CN" w:bidi="zh-CN"/>
      </w:rPr>
    </w:lvl>
    <w:lvl w:ilvl="2">
      <w:numFmt w:val="bullet"/>
      <w:lvlText w:val="•"/>
      <w:lvlJc w:val="left"/>
      <w:pPr>
        <w:ind w:left="2964" w:hanging="506"/>
      </w:pPr>
      <w:rPr>
        <w:rFonts w:hint="default"/>
        <w:lang w:val="zh-CN" w:eastAsia="zh-CN" w:bidi="zh-CN"/>
      </w:rPr>
    </w:lvl>
    <w:lvl w:ilvl="3">
      <w:numFmt w:val="bullet"/>
      <w:lvlText w:val="•"/>
      <w:lvlJc w:val="left"/>
      <w:pPr>
        <w:ind w:left="3946" w:hanging="506"/>
      </w:pPr>
      <w:rPr>
        <w:rFonts w:hint="default"/>
        <w:lang w:val="zh-CN" w:eastAsia="zh-CN" w:bidi="zh-CN"/>
      </w:rPr>
    </w:lvl>
    <w:lvl w:ilvl="4">
      <w:numFmt w:val="bullet"/>
      <w:lvlText w:val="•"/>
      <w:lvlJc w:val="left"/>
      <w:pPr>
        <w:ind w:left="4928"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92" w:hanging="506"/>
      </w:pPr>
      <w:rPr>
        <w:rFonts w:hint="default"/>
        <w:lang w:val="zh-CN" w:eastAsia="zh-CN" w:bidi="zh-CN"/>
      </w:rPr>
    </w:lvl>
    <w:lvl w:ilvl="7">
      <w:numFmt w:val="bullet"/>
      <w:lvlText w:val="•"/>
      <w:lvlJc w:val="left"/>
      <w:pPr>
        <w:ind w:left="7874" w:hanging="506"/>
      </w:pPr>
      <w:rPr>
        <w:rFonts w:hint="default"/>
        <w:lang w:val="zh-CN" w:eastAsia="zh-CN" w:bidi="zh-CN"/>
      </w:rPr>
    </w:lvl>
    <w:lvl w:ilvl="8">
      <w:numFmt w:val="bullet"/>
      <w:lvlText w:val="•"/>
      <w:lvlJc w:val="left"/>
      <w:pPr>
        <w:ind w:left="8856" w:hanging="506"/>
      </w:pPr>
      <w:rPr>
        <w:rFonts w:hint="default"/>
        <w:lang w:val="zh-CN" w:eastAsia="zh-CN" w:bidi="zh-CN"/>
      </w:rPr>
    </w:lvl>
  </w:abstractNum>
  <w:abstractNum w:abstractNumId="22">
    <w:nsid w:val="51B4355F"/>
    <w:multiLevelType w:val="multilevel"/>
    <w:tmpl w:val="51B4355F"/>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106" w:hanging="183"/>
      </w:pPr>
      <w:rPr>
        <w:rFonts w:ascii="Arial Unicode MS" w:eastAsia="Arial Unicode MS" w:hAnsi="Arial Unicode MS" w:cs="Arial Unicode MS" w:hint="default"/>
        <w:spacing w:val="-3"/>
        <w:w w:val="115"/>
        <w:sz w:val="17"/>
        <w:szCs w:val="17"/>
        <w:lang w:val="zh-CN" w:eastAsia="zh-CN" w:bidi="zh-CN"/>
      </w:rPr>
    </w:lvl>
    <w:lvl w:ilvl="2">
      <w:numFmt w:val="bullet"/>
      <w:lvlText w:val="•"/>
      <w:lvlJc w:val="left"/>
      <w:pPr>
        <w:ind w:left="1486" w:hanging="183"/>
      </w:pPr>
      <w:rPr>
        <w:rFonts w:hint="default"/>
        <w:lang w:val="zh-CN" w:eastAsia="zh-CN" w:bidi="zh-CN"/>
      </w:rPr>
    </w:lvl>
    <w:lvl w:ilvl="3">
      <w:numFmt w:val="bullet"/>
      <w:lvlText w:val="•"/>
      <w:lvlJc w:val="left"/>
      <w:pPr>
        <w:ind w:left="2653" w:hanging="183"/>
      </w:pPr>
      <w:rPr>
        <w:rFonts w:hint="default"/>
        <w:lang w:val="zh-CN" w:eastAsia="zh-CN" w:bidi="zh-CN"/>
      </w:rPr>
    </w:lvl>
    <w:lvl w:ilvl="4">
      <w:numFmt w:val="bullet"/>
      <w:lvlText w:val="•"/>
      <w:lvlJc w:val="left"/>
      <w:pPr>
        <w:ind w:left="3820" w:hanging="183"/>
      </w:pPr>
      <w:rPr>
        <w:rFonts w:hint="default"/>
        <w:lang w:val="zh-CN" w:eastAsia="zh-CN" w:bidi="zh-CN"/>
      </w:rPr>
    </w:lvl>
    <w:lvl w:ilvl="5">
      <w:numFmt w:val="bullet"/>
      <w:lvlText w:val="•"/>
      <w:lvlJc w:val="left"/>
      <w:pPr>
        <w:ind w:left="4986" w:hanging="183"/>
      </w:pPr>
      <w:rPr>
        <w:rFonts w:hint="default"/>
        <w:lang w:val="zh-CN" w:eastAsia="zh-CN" w:bidi="zh-CN"/>
      </w:rPr>
    </w:lvl>
    <w:lvl w:ilvl="6">
      <w:numFmt w:val="bullet"/>
      <w:lvlText w:val="•"/>
      <w:lvlJc w:val="left"/>
      <w:pPr>
        <w:ind w:left="6153" w:hanging="183"/>
      </w:pPr>
      <w:rPr>
        <w:rFonts w:hint="default"/>
        <w:lang w:val="zh-CN" w:eastAsia="zh-CN" w:bidi="zh-CN"/>
      </w:rPr>
    </w:lvl>
    <w:lvl w:ilvl="7">
      <w:numFmt w:val="bullet"/>
      <w:lvlText w:val="•"/>
      <w:lvlJc w:val="left"/>
      <w:pPr>
        <w:ind w:left="7320" w:hanging="183"/>
      </w:pPr>
      <w:rPr>
        <w:rFonts w:hint="default"/>
        <w:lang w:val="zh-CN" w:eastAsia="zh-CN" w:bidi="zh-CN"/>
      </w:rPr>
    </w:lvl>
    <w:lvl w:ilvl="8">
      <w:numFmt w:val="bullet"/>
      <w:lvlText w:val="•"/>
      <w:lvlJc w:val="left"/>
      <w:pPr>
        <w:ind w:left="8486" w:hanging="183"/>
      </w:pPr>
      <w:rPr>
        <w:rFonts w:hint="default"/>
        <w:lang w:val="zh-CN" w:eastAsia="zh-CN" w:bidi="zh-CN"/>
      </w:rPr>
    </w:lvl>
  </w:abstractNum>
  <w:abstractNum w:abstractNumId="23">
    <w:nsid w:val="5C574BAA"/>
    <w:multiLevelType w:val="multilevel"/>
    <w:tmpl w:val="5C574BAA"/>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106" w:hanging="183"/>
      </w:pPr>
      <w:rPr>
        <w:rFonts w:ascii="宋体" w:eastAsia="宋体" w:hAnsi="宋体" w:cs="宋体" w:hint="default"/>
        <w:spacing w:val="-3"/>
        <w:w w:val="64"/>
        <w:sz w:val="21"/>
        <w:szCs w:val="21"/>
        <w:lang w:val="zh-CN" w:eastAsia="zh-CN" w:bidi="zh-CN"/>
      </w:rPr>
    </w:lvl>
    <w:lvl w:ilvl="2">
      <w:numFmt w:val="bullet"/>
      <w:lvlText w:val="•"/>
      <w:lvlJc w:val="left"/>
      <w:pPr>
        <w:ind w:left="1486" w:hanging="183"/>
      </w:pPr>
      <w:rPr>
        <w:rFonts w:hint="default"/>
        <w:lang w:val="zh-CN" w:eastAsia="zh-CN" w:bidi="zh-CN"/>
      </w:rPr>
    </w:lvl>
    <w:lvl w:ilvl="3">
      <w:numFmt w:val="bullet"/>
      <w:lvlText w:val="•"/>
      <w:lvlJc w:val="left"/>
      <w:pPr>
        <w:ind w:left="2653" w:hanging="183"/>
      </w:pPr>
      <w:rPr>
        <w:rFonts w:hint="default"/>
        <w:lang w:val="zh-CN" w:eastAsia="zh-CN" w:bidi="zh-CN"/>
      </w:rPr>
    </w:lvl>
    <w:lvl w:ilvl="4">
      <w:numFmt w:val="bullet"/>
      <w:lvlText w:val="•"/>
      <w:lvlJc w:val="left"/>
      <w:pPr>
        <w:ind w:left="3820" w:hanging="183"/>
      </w:pPr>
      <w:rPr>
        <w:rFonts w:hint="default"/>
        <w:lang w:val="zh-CN" w:eastAsia="zh-CN" w:bidi="zh-CN"/>
      </w:rPr>
    </w:lvl>
    <w:lvl w:ilvl="5">
      <w:numFmt w:val="bullet"/>
      <w:lvlText w:val="•"/>
      <w:lvlJc w:val="left"/>
      <w:pPr>
        <w:ind w:left="4986" w:hanging="183"/>
      </w:pPr>
      <w:rPr>
        <w:rFonts w:hint="default"/>
        <w:lang w:val="zh-CN" w:eastAsia="zh-CN" w:bidi="zh-CN"/>
      </w:rPr>
    </w:lvl>
    <w:lvl w:ilvl="6">
      <w:numFmt w:val="bullet"/>
      <w:lvlText w:val="•"/>
      <w:lvlJc w:val="left"/>
      <w:pPr>
        <w:ind w:left="6153" w:hanging="183"/>
      </w:pPr>
      <w:rPr>
        <w:rFonts w:hint="default"/>
        <w:lang w:val="zh-CN" w:eastAsia="zh-CN" w:bidi="zh-CN"/>
      </w:rPr>
    </w:lvl>
    <w:lvl w:ilvl="7">
      <w:numFmt w:val="bullet"/>
      <w:lvlText w:val="•"/>
      <w:lvlJc w:val="left"/>
      <w:pPr>
        <w:ind w:left="7320" w:hanging="183"/>
      </w:pPr>
      <w:rPr>
        <w:rFonts w:hint="default"/>
        <w:lang w:val="zh-CN" w:eastAsia="zh-CN" w:bidi="zh-CN"/>
      </w:rPr>
    </w:lvl>
    <w:lvl w:ilvl="8">
      <w:numFmt w:val="bullet"/>
      <w:lvlText w:val="•"/>
      <w:lvlJc w:val="left"/>
      <w:pPr>
        <w:ind w:left="8486" w:hanging="183"/>
      </w:pPr>
      <w:rPr>
        <w:rFonts w:hint="default"/>
        <w:lang w:val="zh-CN" w:eastAsia="zh-CN" w:bidi="zh-CN"/>
      </w:rPr>
    </w:lvl>
  </w:abstractNum>
  <w:abstractNum w:abstractNumId="24">
    <w:nsid w:val="628DD698"/>
    <w:multiLevelType w:val="singleLevel"/>
    <w:tmpl w:val="628DD698"/>
    <w:lvl w:ilvl="0">
      <w:start w:val="1"/>
      <w:numFmt w:val="decimal"/>
      <w:suff w:val="nothing"/>
      <w:lvlText w:val="%1、"/>
      <w:lvlJc w:val="left"/>
    </w:lvl>
  </w:abstractNum>
  <w:abstractNum w:abstractNumId="25">
    <w:nsid w:val="643A5360"/>
    <w:multiLevelType w:val="multilevel"/>
    <w:tmpl w:val="643A5360"/>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6">
    <w:nsid w:val="649A2E5B"/>
    <w:multiLevelType w:val="multilevel"/>
    <w:tmpl w:val="649A2E5B"/>
    <w:lvl w:ilvl="0">
      <w:start w:val="1"/>
      <w:numFmt w:val="decimal"/>
      <w:lvlText w:val="（%1）"/>
      <w:lvlJc w:val="left"/>
      <w:pPr>
        <w:ind w:left="106" w:hanging="506"/>
      </w:pPr>
      <w:rPr>
        <w:rFonts w:ascii="宋体" w:eastAsia="宋体" w:hAnsi="宋体" w:cs="宋体" w:hint="default"/>
        <w:spacing w:val="-17"/>
        <w:w w:val="100"/>
        <w:sz w:val="17"/>
        <w:szCs w:val="17"/>
        <w:lang w:val="zh-CN" w:eastAsia="zh-CN" w:bidi="zh-CN"/>
      </w:rPr>
    </w:lvl>
    <w:lvl w:ilvl="1">
      <w:numFmt w:val="bullet"/>
      <w:lvlText w:val="•"/>
      <w:lvlJc w:val="left"/>
      <w:pPr>
        <w:ind w:left="1172" w:hanging="506"/>
      </w:pPr>
      <w:rPr>
        <w:rFonts w:hint="default"/>
        <w:lang w:val="zh-CN" w:eastAsia="zh-CN" w:bidi="zh-CN"/>
      </w:rPr>
    </w:lvl>
    <w:lvl w:ilvl="2">
      <w:numFmt w:val="bullet"/>
      <w:lvlText w:val="•"/>
      <w:lvlJc w:val="left"/>
      <w:pPr>
        <w:ind w:left="2244" w:hanging="506"/>
      </w:pPr>
      <w:rPr>
        <w:rFonts w:hint="default"/>
        <w:lang w:val="zh-CN" w:eastAsia="zh-CN" w:bidi="zh-CN"/>
      </w:rPr>
    </w:lvl>
    <w:lvl w:ilvl="3">
      <w:numFmt w:val="bullet"/>
      <w:lvlText w:val="•"/>
      <w:lvlJc w:val="left"/>
      <w:pPr>
        <w:ind w:left="3316" w:hanging="506"/>
      </w:pPr>
      <w:rPr>
        <w:rFonts w:hint="default"/>
        <w:lang w:val="zh-CN" w:eastAsia="zh-CN" w:bidi="zh-CN"/>
      </w:rPr>
    </w:lvl>
    <w:lvl w:ilvl="4">
      <w:numFmt w:val="bullet"/>
      <w:lvlText w:val="•"/>
      <w:lvlJc w:val="left"/>
      <w:pPr>
        <w:ind w:left="4388" w:hanging="506"/>
      </w:pPr>
      <w:rPr>
        <w:rFonts w:hint="default"/>
        <w:lang w:val="zh-CN" w:eastAsia="zh-CN" w:bidi="zh-CN"/>
      </w:rPr>
    </w:lvl>
    <w:lvl w:ilvl="5">
      <w:numFmt w:val="bullet"/>
      <w:lvlText w:val="•"/>
      <w:lvlJc w:val="left"/>
      <w:pPr>
        <w:ind w:left="5460" w:hanging="506"/>
      </w:pPr>
      <w:rPr>
        <w:rFonts w:hint="default"/>
        <w:lang w:val="zh-CN" w:eastAsia="zh-CN" w:bidi="zh-CN"/>
      </w:rPr>
    </w:lvl>
    <w:lvl w:ilvl="6">
      <w:numFmt w:val="bullet"/>
      <w:lvlText w:val="•"/>
      <w:lvlJc w:val="left"/>
      <w:pPr>
        <w:ind w:left="6532" w:hanging="506"/>
      </w:pPr>
      <w:rPr>
        <w:rFonts w:hint="default"/>
        <w:lang w:val="zh-CN" w:eastAsia="zh-CN" w:bidi="zh-CN"/>
      </w:rPr>
    </w:lvl>
    <w:lvl w:ilvl="7">
      <w:numFmt w:val="bullet"/>
      <w:lvlText w:val="•"/>
      <w:lvlJc w:val="left"/>
      <w:pPr>
        <w:ind w:left="7604" w:hanging="506"/>
      </w:pPr>
      <w:rPr>
        <w:rFonts w:hint="default"/>
        <w:lang w:val="zh-CN" w:eastAsia="zh-CN" w:bidi="zh-CN"/>
      </w:rPr>
    </w:lvl>
    <w:lvl w:ilvl="8">
      <w:numFmt w:val="bullet"/>
      <w:lvlText w:val="•"/>
      <w:lvlJc w:val="left"/>
      <w:pPr>
        <w:ind w:left="8676" w:hanging="506"/>
      </w:pPr>
      <w:rPr>
        <w:rFonts w:hint="default"/>
        <w:lang w:val="zh-CN" w:eastAsia="zh-CN" w:bidi="zh-CN"/>
      </w:rPr>
    </w:lvl>
  </w:abstractNum>
  <w:abstractNum w:abstractNumId="27">
    <w:nsid w:val="679A51A9"/>
    <w:multiLevelType w:val="multilevel"/>
    <w:tmpl w:val="679A51A9"/>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numFmt w:val="none"/>
      <w:lvlText w:val=""/>
      <w:lvlJc w:val="left"/>
      <w:pPr>
        <w:tabs>
          <w:tab w:val="left" w:pos="360"/>
        </w:tabs>
      </w:pPr>
    </w:lvl>
    <w:lvl w:ilvl="2">
      <w:numFmt w:val="bullet"/>
      <w:lvlText w:val="•"/>
      <w:lvlJc w:val="left"/>
      <w:pPr>
        <w:ind w:left="800" w:hanging="304"/>
      </w:pPr>
      <w:rPr>
        <w:rFonts w:hint="default"/>
        <w:lang w:val="zh-CN" w:eastAsia="zh-CN" w:bidi="zh-CN"/>
      </w:rPr>
    </w:lvl>
    <w:lvl w:ilvl="3">
      <w:numFmt w:val="bullet"/>
      <w:lvlText w:val="•"/>
      <w:lvlJc w:val="left"/>
      <w:pPr>
        <w:ind w:left="2052" w:hanging="304"/>
      </w:pPr>
      <w:rPr>
        <w:rFonts w:hint="default"/>
        <w:lang w:val="zh-CN" w:eastAsia="zh-CN" w:bidi="zh-CN"/>
      </w:rPr>
    </w:lvl>
    <w:lvl w:ilvl="4">
      <w:numFmt w:val="bullet"/>
      <w:lvlText w:val="•"/>
      <w:lvlJc w:val="left"/>
      <w:pPr>
        <w:ind w:left="3305" w:hanging="304"/>
      </w:pPr>
      <w:rPr>
        <w:rFonts w:hint="default"/>
        <w:lang w:val="zh-CN" w:eastAsia="zh-CN" w:bidi="zh-CN"/>
      </w:rPr>
    </w:lvl>
    <w:lvl w:ilvl="5">
      <w:numFmt w:val="bullet"/>
      <w:lvlText w:val="•"/>
      <w:lvlJc w:val="left"/>
      <w:pPr>
        <w:ind w:left="4557" w:hanging="304"/>
      </w:pPr>
      <w:rPr>
        <w:rFonts w:hint="default"/>
        <w:lang w:val="zh-CN" w:eastAsia="zh-CN" w:bidi="zh-CN"/>
      </w:rPr>
    </w:lvl>
    <w:lvl w:ilvl="6">
      <w:numFmt w:val="bullet"/>
      <w:lvlText w:val="•"/>
      <w:lvlJc w:val="left"/>
      <w:pPr>
        <w:ind w:left="5810" w:hanging="304"/>
      </w:pPr>
      <w:rPr>
        <w:rFonts w:hint="default"/>
        <w:lang w:val="zh-CN" w:eastAsia="zh-CN" w:bidi="zh-CN"/>
      </w:rPr>
    </w:lvl>
    <w:lvl w:ilvl="7">
      <w:numFmt w:val="bullet"/>
      <w:lvlText w:val="•"/>
      <w:lvlJc w:val="left"/>
      <w:pPr>
        <w:ind w:left="7062" w:hanging="304"/>
      </w:pPr>
      <w:rPr>
        <w:rFonts w:hint="default"/>
        <w:lang w:val="zh-CN" w:eastAsia="zh-CN" w:bidi="zh-CN"/>
      </w:rPr>
    </w:lvl>
    <w:lvl w:ilvl="8">
      <w:numFmt w:val="bullet"/>
      <w:lvlText w:val="•"/>
      <w:lvlJc w:val="left"/>
      <w:pPr>
        <w:ind w:left="8315" w:hanging="304"/>
      </w:pPr>
      <w:rPr>
        <w:rFonts w:hint="default"/>
        <w:lang w:val="zh-CN" w:eastAsia="zh-CN" w:bidi="zh-CN"/>
      </w:rPr>
    </w:lvl>
  </w:abstractNum>
  <w:abstractNum w:abstractNumId="28">
    <w:nsid w:val="6F4871F1"/>
    <w:multiLevelType w:val="multilevel"/>
    <w:tmpl w:val="6F4871F1"/>
    <w:lvl w:ilvl="0">
      <w:start w:val="1"/>
      <w:numFmt w:val="decimal"/>
      <w:lvlText w:val="(%1)"/>
      <w:lvlJc w:val="left"/>
      <w:pPr>
        <w:ind w:left="106" w:hanging="268"/>
      </w:pPr>
      <w:rPr>
        <w:rFonts w:ascii="宋体" w:eastAsia="宋体" w:hAnsi="宋体" w:cs="宋体" w:hint="default"/>
        <w:spacing w:val="-3"/>
        <w:w w:val="115"/>
        <w:sz w:val="21"/>
        <w:szCs w:val="21"/>
        <w:lang w:val="zh-CN" w:eastAsia="zh-CN" w:bidi="zh-CN"/>
      </w:rPr>
    </w:lvl>
    <w:lvl w:ilvl="1">
      <w:numFmt w:val="bullet"/>
      <w:lvlText w:val="•"/>
      <w:lvlJc w:val="left"/>
      <w:pPr>
        <w:ind w:left="1172" w:hanging="268"/>
      </w:pPr>
      <w:rPr>
        <w:rFonts w:hint="default"/>
        <w:lang w:val="zh-CN" w:eastAsia="zh-CN" w:bidi="zh-CN"/>
      </w:rPr>
    </w:lvl>
    <w:lvl w:ilvl="2">
      <w:numFmt w:val="bullet"/>
      <w:lvlText w:val="•"/>
      <w:lvlJc w:val="left"/>
      <w:pPr>
        <w:ind w:left="2244" w:hanging="268"/>
      </w:pPr>
      <w:rPr>
        <w:rFonts w:hint="default"/>
        <w:lang w:val="zh-CN" w:eastAsia="zh-CN" w:bidi="zh-CN"/>
      </w:rPr>
    </w:lvl>
    <w:lvl w:ilvl="3">
      <w:numFmt w:val="bullet"/>
      <w:lvlText w:val="•"/>
      <w:lvlJc w:val="left"/>
      <w:pPr>
        <w:ind w:left="3316" w:hanging="268"/>
      </w:pPr>
      <w:rPr>
        <w:rFonts w:hint="default"/>
        <w:lang w:val="zh-CN" w:eastAsia="zh-CN" w:bidi="zh-CN"/>
      </w:rPr>
    </w:lvl>
    <w:lvl w:ilvl="4">
      <w:numFmt w:val="bullet"/>
      <w:lvlText w:val="•"/>
      <w:lvlJc w:val="left"/>
      <w:pPr>
        <w:ind w:left="4388" w:hanging="268"/>
      </w:pPr>
      <w:rPr>
        <w:rFonts w:hint="default"/>
        <w:lang w:val="zh-CN" w:eastAsia="zh-CN" w:bidi="zh-CN"/>
      </w:rPr>
    </w:lvl>
    <w:lvl w:ilvl="5">
      <w:numFmt w:val="bullet"/>
      <w:lvlText w:val="•"/>
      <w:lvlJc w:val="left"/>
      <w:pPr>
        <w:ind w:left="5460" w:hanging="268"/>
      </w:pPr>
      <w:rPr>
        <w:rFonts w:hint="default"/>
        <w:lang w:val="zh-CN" w:eastAsia="zh-CN" w:bidi="zh-CN"/>
      </w:rPr>
    </w:lvl>
    <w:lvl w:ilvl="6">
      <w:numFmt w:val="bullet"/>
      <w:lvlText w:val="•"/>
      <w:lvlJc w:val="left"/>
      <w:pPr>
        <w:ind w:left="6532" w:hanging="268"/>
      </w:pPr>
      <w:rPr>
        <w:rFonts w:hint="default"/>
        <w:lang w:val="zh-CN" w:eastAsia="zh-CN" w:bidi="zh-CN"/>
      </w:rPr>
    </w:lvl>
    <w:lvl w:ilvl="7">
      <w:numFmt w:val="bullet"/>
      <w:lvlText w:val="•"/>
      <w:lvlJc w:val="left"/>
      <w:pPr>
        <w:ind w:left="7604" w:hanging="268"/>
      </w:pPr>
      <w:rPr>
        <w:rFonts w:hint="default"/>
        <w:lang w:val="zh-CN" w:eastAsia="zh-CN" w:bidi="zh-CN"/>
      </w:rPr>
    </w:lvl>
    <w:lvl w:ilvl="8">
      <w:numFmt w:val="bullet"/>
      <w:lvlText w:val="•"/>
      <w:lvlJc w:val="left"/>
      <w:pPr>
        <w:ind w:left="8676" w:hanging="268"/>
      </w:pPr>
      <w:rPr>
        <w:rFonts w:hint="default"/>
        <w:lang w:val="zh-CN" w:eastAsia="zh-CN" w:bidi="zh-CN"/>
      </w:rPr>
    </w:lvl>
  </w:abstractNum>
  <w:abstractNum w:abstractNumId="29">
    <w:nsid w:val="7D207E0B"/>
    <w:multiLevelType w:val="multilevel"/>
    <w:tmpl w:val="7D207E0B"/>
    <w:lvl w:ilvl="0">
      <w:start w:val="1"/>
      <w:numFmt w:val="decimal"/>
      <w:suff w:val="nothing"/>
      <w:lvlText w:val="%1."/>
      <w:lvlJc w:val="left"/>
      <w:pPr>
        <w:ind w:left="453" w:hanging="453"/>
      </w:pPr>
      <w:rPr>
        <w:rFonts w:hint="eastAsia"/>
      </w:rPr>
    </w:lvl>
    <w:lvl w:ilvl="1">
      <w:start w:val="1"/>
      <w:numFmt w:val="lowerLetter"/>
      <w:lvlText w:val="%2)"/>
      <w:lvlJc w:val="left"/>
      <w:pPr>
        <w:tabs>
          <w:tab w:val="left" w:pos="783"/>
        </w:tabs>
        <w:ind w:left="783" w:hanging="420"/>
      </w:pPr>
      <w:rPr>
        <w:rFonts w:hint="eastAsia"/>
      </w:rPr>
    </w:lvl>
    <w:lvl w:ilvl="2">
      <w:start w:val="1"/>
      <w:numFmt w:val="lowerRoman"/>
      <w:lvlText w:val="%3."/>
      <w:lvlJc w:val="right"/>
      <w:pPr>
        <w:tabs>
          <w:tab w:val="left" w:pos="1203"/>
        </w:tabs>
        <w:ind w:left="1203" w:hanging="420"/>
      </w:pPr>
      <w:rPr>
        <w:rFonts w:hint="eastAsia"/>
      </w:rPr>
    </w:lvl>
    <w:lvl w:ilvl="3">
      <w:start w:val="1"/>
      <w:numFmt w:val="decimal"/>
      <w:lvlText w:val="%4."/>
      <w:lvlJc w:val="left"/>
      <w:pPr>
        <w:tabs>
          <w:tab w:val="left" w:pos="1623"/>
        </w:tabs>
        <w:ind w:left="1623" w:hanging="420"/>
      </w:pPr>
      <w:rPr>
        <w:rFonts w:hint="eastAsia"/>
      </w:rPr>
    </w:lvl>
    <w:lvl w:ilvl="4">
      <w:start w:val="1"/>
      <w:numFmt w:val="lowerLetter"/>
      <w:lvlText w:val="%5)"/>
      <w:lvlJc w:val="left"/>
      <w:pPr>
        <w:tabs>
          <w:tab w:val="left" w:pos="2043"/>
        </w:tabs>
        <w:ind w:left="2043" w:hanging="420"/>
      </w:pPr>
      <w:rPr>
        <w:rFonts w:hint="eastAsia"/>
      </w:rPr>
    </w:lvl>
    <w:lvl w:ilvl="5">
      <w:start w:val="1"/>
      <w:numFmt w:val="lowerRoman"/>
      <w:lvlText w:val="%6."/>
      <w:lvlJc w:val="right"/>
      <w:pPr>
        <w:tabs>
          <w:tab w:val="left" w:pos="2463"/>
        </w:tabs>
        <w:ind w:left="2463" w:hanging="420"/>
      </w:pPr>
      <w:rPr>
        <w:rFonts w:hint="eastAsia"/>
      </w:rPr>
    </w:lvl>
    <w:lvl w:ilvl="6">
      <w:start w:val="1"/>
      <w:numFmt w:val="decimal"/>
      <w:lvlText w:val="%7."/>
      <w:lvlJc w:val="left"/>
      <w:pPr>
        <w:tabs>
          <w:tab w:val="left" w:pos="2883"/>
        </w:tabs>
        <w:ind w:left="2883" w:hanging="420"/>
      </w:pPr>
      <w:rPr>
        <w:rFonts w:hint="eastAsia"/>
      </w:rPr>
    </w:lvl>
    <w:lvl w:ilvl="7">
      <w:start w:val="1"/>
      <w:numFmt w:val="lowerLetter"/>
      <w:lvlText w:val="%8)"/>
      <w:lvlJc w:val="left"/>
      <w:pPr>
        <w:tabs>
          <w:tab w:val="left" w:pos="3303"/>
        </w:tabs>
        <w:ind w:left="3303" w:hanging="420"/>
      </w:pPr>
      <w:rPr>
        <w:rFonts w:hint="eastAsia"/>
      </w:rPr>
    </w:lvl>
    <w:lvl w:ilvl="8">
      <w:start w:val="1"/>
      <w:numFmt w:val="lowerRoman"/>
      <w:lvlText w:val="%9."/>
      <w:lvlJc w:val="right"/>
      <w:pPr>
        <w:tabs>
          <w:tab w:val="left" w:pos="3723"/>
        </w:tabs>
        <w:ind w:left="3723" w:hanging="420"/>
      </w:pPr>
      <w:rPr>
        <w:rFonts w:hint="eastAsia"/>
      </w:rPr>
    </w:lvl>
  </w:abstractNum>
  <w:abstractNum w:abstractNumId="30">
    <w:nsid w:val="7D207E0E"/>
    <w:multiLevelType w:val="multilevel"/>
    <w:tmpl w:val="7D207E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66104C"/>
    <w:multiLevelType w:val="multilevel"/>
    <w:tmpl w:val="7D66104C"/>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numFmt w:val="none"/>
      <w:lvlText w:val=""/>
      <w:lvlJc w:val="left"/>
      <w:pPr>
        <w:tabs>
          <w:tab w:val="left" w:pos="360"/>
        </w:tabs>
      </w:pPr>
    </w:lvl>
    <w:lvl w:ilvl="2">
      <w:numFmt w:val="bullet"/>
      <w:lvlText w:val="•"/>
      <w:lvlJc w:val="left"/>
      <w:pPr>
        <w:ind w:left="1486" w:hanging="304"/>
      </w:pPr>
      <w:rPr>
        <w:rFonts w:hint="default"/>
        <w:lang w:val="zh-CN" w:eastAsia="zh-CN" w:bidi="zh-CN"/>
      </w:rPr>
    </w:lvl>
    <w:lvl w:ilvl="3">
      <w:numFmt w:val="bullet"/>
      <w:lvlText w:val="•"/>
      <w:lvlJc w:val="left"/>
      <w:pPr>
        <w:ind w:left="2653" w:hanging="304"/>
      </w:pPr>
      <w:rPr>
        <w:rFonts w:hint="default"/>
        <w:lang w:val="zh-CN" w:eastAsia="zh-CN" w:bidi="zh-CN"/>
      </w:rPr>
    </w:lvl>
    <w:lvl w:ilvl="4">
      <w:numFmt w:val="bullet"/>
      <w:lvlText w:val="•"/>
      <w:lvlJc w:val="left"/>
      <w:pPr>
        <w:ind w:left="3820" w:hanging="304"/>
      </w:pPr>
      <w:rPr>
        <w:rFonts w:hint="default"/>
        <w:lang w:val="zh-CN" w:eastAsia="zh-CN" w:bidi="zh-CN"/>
      </w:rPr>
    </w:lvl>
    <w:lvl w:ilvl="5">
      <w:numFmt w:val="bullet"/>
      <w:lvlText w:val="•"/>
      <w:lvlJc w:val="left"/>
      <w:pPr>
        <w:ind w:left="4986" w:hanging="304"/>
      </w:pPr>
      <w:rPr>
        <w:rFonts w:hint="default"/>
        <w:lang w:val="zh-CN" w:eastAsia="zh-CN" w:bidi="zh-CN"/>
      </w:rPr>
    </w:lvl>
    <w:lvl w:ilvl="6">
      <w:numFmt w:val="bullet"/>
      <w:lvlText w:val="•"/>
      <w:lvlJc w:val="left"/>
      <w:pPr>
        <w:ind w:left="6153" w:hanging="304"/>
      </w:pPr>
      <w:rPr>
        <w:rFonts w:hint="default"/>
        <w:lang w:val="zh-CN" w:eastAsia="zh-CN" w:bidi="zh-CN"/>
      </w:rPr>
    </w:lvl>
    <w:lvl w:ilvl="7">
      <w:numFmt w:val="bullet"/>
      <w:lvlText w:val="•"/>
      <w:lvlJc w:val="left"/>
      <w:pPr>
        <w:ind w:left="7320" w:hanging="304"/>
      </w:pPr>
      <w:rPr>
        <w:rFonts w:hint="default"/>
        <w:lang w:val="zh-CN" w:eastAsia="zh-CN" w:bidi="zh-CN"/>
      </w:rPr>
    </w:lvl>
    <w:lvl w:ilvl="8">
      <w:numFmt w:val="bullet"/>
      <w:lvlText w:val="•"/>
      <w:lvlJc w:val="left"/>
      <w:pPr>
        <w:ind w:left="8486" w:hanging="304"/>
      </w:pPr>
      <w:rPr>
        <w:rFonts w:hint="default"/>
        <w:lang w:val="zh-CN" w:eastAsia="zh-CN" w:bidi="zh-CN"/>
      </w:rPr>
    </w:lvl>
  </w:abstractNum>
  <w:abstractNum w:abstractNumId="32">
    <w:nsid w:val="7E846828"/>
    <w:multiLevelType w:val="multilevel"/>
    <w:tmpl w:val="7E8468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4"/>
  </w:num>
  <w:num w:numId="3">
    <w:abstractNumId w:val="6"/>
  </w:num>
  <w:num w:numId="4">
    <w:abstractNumId w:val="17"/>
  </w:num>
  <w:num w:numId="5">
    <w:abstractNumId w:val="23"/>
  </w:num>
  <w:num w:numId="6">
    <w:abstractNumId w:val="32"/>
  </w:num>
  <w:num w:numId="7">
    <w:abstractNumId w:val="22"/>
  </w:num>
  <w:num w:numId="8">
    <w:abstractNumId w:val="14"/>
  </w:num>
  <w:num w:numId="9">
    <w:abstractNumId w:val="0"/>
  </w:num>
  <w:num w:numId="10">
    <w:abstractNumId w:val="2"/>
  </w:num>
  <w:num w:numId="11">
    <w:abstractNumId w:val="10"/>
  </w:num>
  <w:num w:numId="12">
    <w:abstractNumId w:val="21"/>
  </w:num>
  <w:num w:numId="13">
    <w:abstractNumId w:val="18"/>
  </w:num>
  <w:num w:numId="14">
    <w:abstractNumId w:val="12"/>
  </w:num>
  <w:num w:numId="15">
    <w:abstractNumId w:val="19"/>
  </w:num>
  <w:num w:numId="16">
    <w:abstractNumId w:val="7"/>
  </w:num>
  <w:num w:numId="17">
    <w:abstractNumId w:val="15"/>
  </w:num>
  <w:num w:numId="18">
    <w:abstractNumId w:val="27"/>
  </w:num>
  <w:num w:numId="19">
    <w:abstractNumId w:val="16"/>
  </w:num>
  <w:num w:numId="20">
    <w:abstractNumId w:val="13"/>
  </w:num>
  <w:num w:numId="21">
    <w:abstractNumId w:val="8"/>
  </w:num>
  <w:num w:numId="22">
    <w:abstractNumId w:val="9"/>
  </w:num>
  <w:num w:numId="23">
    <w:abstractNumId w:val="31"/>
  </w:num>
  <w:num w:numId="24">
    <w:abstractNumId w:val="25"/>
  </w:num>
  <w:num w:numId="25">
    <w:abstractNumId w:val="28"/>
  </w:num>
  <w:num w:numId="26">
    <w:abstractNumId w:val="29"/>
  </w:num>
  <w:num w:numId="27">
    <w:abstractNumId w:val="30"/>
  </w:num>
  <w:num w:numId="28">
    <w:abstractNumId w:val="11"/>
  </w:num>
  <w:num w:numId="29">
    <w:abstractNumId w:val="5"/>
  </w:num>
  <w:num w:numId="30">
    <w:abstractNumId w:val="26"/>
  </w:num>
  <w:num w:numId="31">
    <w:abstractNumId w:val="20"/>
  </w:num>
  <w:num w:numId="32">
    <w:abstractNumId w:val="3"/>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hideSpellingErrors/>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useFELayout/>
  </w:compat>
  <w:rsids>
    <w:rsidRoot w:val="00BB086C"/>
    <w:rsid w:val="0000003C"/>
    <w:rsid w:val="000225B1"/>
    <w:rsid w:val="000307CC"/>
    <w:rsid w:val="00066B2F"/>
    <w:rsid w:val="000705D3"/>
    <w:rsid w:val="000930FD"/>
    <w:rsid w:val="000B37C1"/>
    <w:rsid w:val="000C22EE"/>
    <w:rsid w:val="000F2590"/>
    <w:rsid w:val="000F461C"/>
    <w:rsid w:val="000F57D1"/>
    <w:rsid w:val="00106A90"/>
    <w:rsid w:val="001129CC"/>
    <w:rsid w:val="00113B85"/>
    <w:rsid w:val="00125AD0"/>
    <w:rsid w:val="00131D1C"/>
    <w:rsid w:val="00140029"/>
    <w:rsid w:val="0014172E"/>
    <w:rsid w:val="001449A7"/>
    <w:rsid w:val="00150609"/>
    <w:rsid w:val="00166310"/>
    <w:rsid w:val="001B1F23"/>
    <w:rsid w:val="001E6090"/>
    <w:rsid w:val="00213161"/>
    <w:rsid w:val="00215FD1"/>
    <w:rsid w:val="002376E2"/>
    <w:rsid w:val="00276249"/>
    <w:rsid w:val="002811C4"/>
    <w:rsid w:val="00286A5E"/>
    <w:rsid w:val="002A19E2"/>
    <w:rsid w:val="002B1BE9"/>
    <w:rsid w:val="002F76AC"/>
    <w:rsid w:val="00311968"/>
    <w:rsid w:val="00316019"/>
    <w:rsid w:val="00347E46"/>
    <w:rsid w:val="00355987"/>
    <w:rsid w:val="003C377B"/>
    <w:rsid w:val="003F10A5"/>
    <w:rsid w:val="004130B9"/>
    <w:rsid w:val="00423D10"/>
    <w:rsid w:val="00450C1F"/>
    <w:rsid w:val="004604FD"/>
    <w:rsid w:val="00464E10"/>
    <w:rsid w:val="004720E9"/>
    <w:rsid w:val="004C5F1A"/>
    <w:rsid w:val="004E166B"/>
    <w:rsid w:val="004F364E"/>
    <w:rsid w:val="005057B1"/>
    <w:rsid w:val="00515122"/>
    <w:rsid w:val="0054008C"/>
    <w:rsid w:val="00546290"/>
    <w:rsid w:val="005533F8"/>
    <w:rsid w:val="00566355"/>
    <w:rsid w:val="005670E3"/>
    <w:rsid w:val="0057271E"/>
    <w:rsid w:val="00586843"/>
    <w:rsid w:val="005927EC"/>
    <w:rsid w:val="00597F6D"/>
    <w:rsid w:val="005B7356"/>
    <w:rsid w:val="005D38A2"/>
    <w:rsid w:val="005D4613"/>
    <w:rsid w:val="005E2536"/>
    <w:rsid w:val="00605203"/>
    <w:rsid w:val="00633A0F"/>
    <w:rsid w:val="00636A5B"/>
    <w:rsid w:val="006417A5"/>
    <w:rsid w:val="0065073E"/>
    <w:rsid w:val="00660BA6"/>
    <w:rsid w:val="0066454F"/>
    <w:rsid w:val="006B6118"/>
    <w:rsid w:val="006C6B6D"/>
    <w:rsid w:val="006D0621"/>
    <w:rsid w:val="006F6BCA"/>
    <w:rsid w:val="00712AA8"/>
    <w:rsid w:val="0072156C"/>
    <w:rsid w:val="00743DE7"/>
    <w:rsid w:val="00747096"/>
    <w:rsid w:val="0077183B"/>
    <w:rsid w:val="007870BD"/>
    <w:rsid w:val="00797E6A"/>
    <w:rsid w:val="007C313B"/>
    <w:rsid w:val="007C3374"/>
    <w:rsid w:val="007D0AD8"/>
    <w:rsid w:val="007F05D0"/>
    <w:rsid w:val="007F113D"/>
    <w:rsid w:val="007F54AA"/>
    <w:rsid w:val="007F5B19"/>
    <w:rsid w:val="00815805"/>
    <w:rsid w:val="0082087E"/>
    <w:rsid w:val="00837F3D"/>
    <w:rsid w:val="00850B3B"/>
    <w:rsid w:val="0086473D"/>
    <w:rsid w:val="0086776E"/>
    <w:rsid w:val="008679DF"/>
    <w:rsid w:val="008D1EC2"/>
    <w:rsid w:val="008D7070"/>
    <w:rsid w:val="008E49E4"/>
    <w:rsid w:val="009205F5"/>
    <w:rsid w:val="009450FD"/>
    <w:rsid w:val="00946E82"/>
    <w:rsid w:val="00947161"/>
    <w:rsid w:val="00947637"/>
    <w:rsid w:val="009700A2"/>
    <w:rsid w:val="00975B25"/>
    <w:rsid w:val="0099418F"/>
    <w:rsid w:val="009A09E1"/>
    <w:rsid w:val="009A10F1"/>
    <w:rsid w:val="009B2C39"/>
    <w:rsid w:val="009B5771"/>
    <w:rsid w:val="009F09B4"/>
    <w:rsid w:val="009F6CA0"/>
    <w:rsid w:val="00A20B1C"/>
    <w:rsid w:val="00A21105"/>
    <w:rsid w:val="00A57931"/>
    <w:rsid w:val="00A67130"/>
    <w:rsid w:val="00A74576"/>
    <w:rsid w:val="00A773A1"/>
    <w:rsid w:val="00A82902"/>
    <w:rsid w:val="00A83B81"/>
    <w:rsid w:val="00A8685D"/>
    <w:rsid w:val="00A906F7"/>
    <w:rsid w:val="00AB281D"/>
    <w:rsid w:val="00AB4045"/>
    <w:rsid w:val="00AC417D"/>
    <w:rsid w:val="00AF36AD"/>
    <w:rsid w:val="00B14C3D"/>
    <w:rsid w:val="00B233FC"/>
    <w:rsid w:val="00B24FDD"/>
    <w:rsid w:val="00B3389B"/>
    <w:rsid w:val="00B40664"/>
    <w:rsid w:val="00B53A2A"/>
    <w:rsid w:val="00BA0751"/>
    <w:rsid w:val="00BA69EB"/>
    <w:rsid w:val="00BB086C"/>
    <w:rsid w:val="00BB4944"/>
    <w:rsid w:val="00BC2639"/>
    <w:rsid w:val="00BD222D"/>
    <w:rsid w:val="00C37925"/>
    <w:rsid w:val="00C63A3E"/>
    <w:rsid w:val="00C7341C"/>
    <w:rsid w:val="00C8087D"/>
    <w:rsid w:val="00CA6B63"/>
    <w:rsid w:val="00CB1353"/>
    <w:rsid w:val="00CB755B"/>
    <w:rsid w:val="00CE16A6"/>
    <w:rsid w:val="00CF384D"/>
    <w:rsid w:val="00CF688E"/>
    <w:rsid w:val="00CF741D"/>
    <w:rsid w:val="00D006CD"/>
    <w:rsid w:val="00D358CF"/>
    <w:rsid w:val="00D40953"/>
    <w:rsid w:val="00D4349C"/>
    <w:rsid w:val="00D4759C"/>
    <w:rsid w:val="00D53D13"/>
    <w:rsid w:val="00D8013B"/>
    <w:rsid w:val="00D8419C"/>
    <w:rsid w:val="00D860EC"/>
    <w:rsid w:val="00DA1C2F"/>
    <w:rsid w:val="00DA50B2"/>
    <w:rsid w:val="00E0583B"/>
    <w:rsid w:val="00E0693E"/>
    <w:rsid w:val="00E27800"/>
    <w:rsid w:val="00E334FD"/>
    <w:rsid w:val="00E77520"/>
    <w:rsid w:val="00EB6E9D"/>
    <w:rsid w:val="00ED1E10"/>
    <w:rsid w:val="00ED26DF"/>
    <w:rsid w:val="00F14D23"/>
    <w:rsid w:val="00F349E8"/>
    <w:rsid w:val="00F36257"/>
    <w:rsid w:val="00F52110"/>
    <w:rsid w:val="00F81ED4"/>
    <w:rsid w:val="00FA4783"/>
    <w:rsid w:val="00FB160A"/>
    <w:rsid w:val="00FE7306"/>
    <w:rsid w:val="02644AF0"/>
    <w:rsid w:val="06EF0092"/>
    <w:rsid w:val="0A300A6B"/>
    <w:rsid w:val="0BEB23EF"/>
    <w:rsid w:val="24BC5559"/>
    <w:rsid w:val="29213FEA"/>
    <w:rsid w:val="2EC446F4"/>
    <w:rsid w:val="360E4BA2"/>
    <w:rsid w:val="36294756"/>
    <w:rsid w:val="388D09F7"/>
    <w:rsid w:val="42987DE0"/>
    <w:rsid w:val="44B7269E"/>
    <w:rsid w:val="49DF709A"/>
    <w:rsid w:val="4D163F2D"/>
    <w:rsid w:val="4DD5332A"/>
    <w:rsid w:val="50B45FE7"/>
    <w:rsid w:val="51EA0166"/>
    <w:rsid w:val="53D8342B"/>
    <w:rsid w:val="55EC05D9"/>
    <w:rsid w:val="571840D2"/>
    <w:rsid w:val="576D71F1"/>
    <w:rsid w:val="589C4A9D"/>
    <w:rsid w:val="5F027395"/>
    <w:rsid w:val="601A25E8"/>
    <w:rsid w:val="67CA1D2C"/>
    <w:rsid w:val="6AF014B0"/>
    <w:rsid w:val="6ED578CD"/>
    <w:rsid w:val="6FE444B1"/>
    <w:rsid w:val="73E82063"/>
    <w:rsid w:val="74CF6A6F"/>
    <w:rsid w:val="782C1A70"/>
    <w:rsid w:val="7F325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endnote text"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125AD0"/>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rsid w:val="00125AD0"/>
    <w:pPr>
      <w:spacing w:beforeAutospacing="1" w:afterAutospacing="1"/>
      <w:outlineLvl w:val="0"/>
    </w:pPr>
    <w:rPr>
      <w:rFonts w:cs="Times New Roman" w:hint="eastAsia"/>
      <w:b/>
      <w:kern w:val="44"/>
      <w:sz w:val="48"/>
      <w:szCs w:val="48"/>
      <w:lang w:val="en-US" w:bidi="ar-SA"/>
    </w:rPr>
  </w:style>
  <w:style w:type="paragraph" w:styleId="2">
    <w:name w:val="heading 2"/>
    <w:basedOn w:val="a"/>
    <w:next w:val="a"/>
    <w:unhideWhenUsed/>
    <w:qFormat/>
    <w:rsid w:val="00125AD0"/>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25AD0"/>
    <w:rPr>
      <w:b/>
      <w:bCs/>
    </w:rPr>
  </w:style>
  <w:style w:type="paragraph" w:styleId="a4">
    <w:name w:val="annotation text"/>
    <w:basedOn w:val="a"/>
    <w:next w:val="a"/>
    <w:link w:val="Char0"/>
    <w:uiPriority w:val="99"/>
    <w:unhideWhenUsed/>
    <w:qFormat/>
    <w:rsid w:val="00125AD0"/>
  </w:style>
  <w:style w:type="paragraph" w:styleId="a5">
    <w:name w:val="Body Text"/>
    <w:basedOn w:val="a"/>
    <w:uiPriority w:val="1"/>
    <w:qFormat/>
    <w:rsid w:val="00125AD0"/>
    <w:pPr>
      <w:ind w:left="490"/>
    </w:pPr>
    <w:rPr>
      <w:sz w:val="19"/>
      <w:szCs w:val="19"/>
    </w:rPr>
  </w:style>
  <w:style w:type="paragraph" w:styleId="a6">
    <w:name w:val="Plain Text"/>
    <w:basedOn w:val="a"/>
    <w:qFormat/>
    <w:rsid w:val="00125AD0"/>
    <w:rPr>
      <w:sz w:val="18"/>
      <w:szCs w:val="18"/>
    </w:rPr>
  </w:style>
  <w:style w:type="paragraph" w:styleId="a7">
    <w:name w:val="Date"/>
    <w:basedOn w:val="a"/>
    <w:next w:val="a"/>
    <w:link w:val="Char1"/>
    <w:uiPriority w:val="99"/>
    <w:unhideWhenUsed/>
    <w:qFormat/>
    <w:rsid w:val="00125AD0"/>
    <w:pPr>
      <w:ind w:leftChars="2500" w:left="100"/>
    </w:pPr>
  </w:style>
  <w:style w:type="paragraph" w:styleId="a8">
    <w:name w:val="endnote text"/>
    <w:basedOn w:val="a"/>
    <w:uiPriority w:val="99"/>
    <w:unhideWhenUsed/>
    <w:qFormat/>
    <w:rsid w:val="00125AD0"/>
    <w:pPr>
      <w:snapToGrid w:val="0"/>
    </w:pPr>
    <w:rPr>
      <w:sz w:val="28"/>
    </w:rPr>
  </w:style>
  <w:style w:type="paragraph" w:styleId="a9">
    <w:name w:val="Balloon Text"/>
    <w:basedOn w:val="a"/>
    <w:link w:val="Char2"/>
    <w:uiPriority w:val="99"/>
    <w:unhideWhenUsed/>
    <w:qFormat/>
    <w:rsid w:val="00125AD0"/>
    <w:rPr>
      <w:sz w:val="18"/>
      <w:szCs w:val="18"/>
    </w:rPr>
  </w:style>
  <w:style w:type="paragraph" w:styleId="aa">
    <w:name w:val="footer"/>
    <w:basedOn w:val="a"/>
    <w:link w:val="Char3"/>
    <w:uiPriority w:val="99"/>
    <w:unhideWhenUsed/>
    <w:qFormat/>
    <w:rsid w:val="00125AD0"/>
    <w:pPr>
      <w:tabs>
        <w:tab w:val="center" w:pos="4153"/>
        <w:tab w:val="right" w:pos="8306"/>
      </w:tabs>
      <w:snapToGrid w:val="0"/>
    </w:pPr>
    <w:rPr>
      <w:sz w:val="18"/>
    </w:rPr>
  </w:style>
  <w:style w:type="paragraph" w:styleId="ab">
    <w:name w:val="header"/>
    <w:basedOn w:val="a"/>
    <w:link w:val="Char4"/>
    <w:uiPriority w:val="99"/>
    <w:unhideWhenUsed/>
    <w:qFormat/>
    <w:rsid w:val="00125AD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c">
    <w:name w:val="Normal (Web)"/>
    <w:basedOn w:val="a"/>
    <w:uiPriority w:val="99"/>
    <w:unhideWhenUsed/>
    <w:qFormat/>
    <w:rsid w:val="00125AD0"/>
    <w:pPr>
      <w:spacing w:before="100" w:beforeAutospacing="1" w:after="100" w:afterAutospacing="1"/>
    </w:pPr>
    <w:rPr>
      <w:rFonts w:cs="Times New Roman"/>
      <w:sz w:val="24"/>
      <w:lang w:val="en-US" w:bidi="ar-SA"/>
    </w:rPr>
  </w:style>
  <w:style w:type="paragraph" w:styleId="ad">
    <w:name w:val="Title"/>
    <w:basedOn w:val="a"/>
    <w:next w:val="a"/>
    <w:uiPriority w:val="10"/>
    <w:qFormat/>
    <w:rsid w:val="00125AD0"/>
    <w:pPr>
      <w:keepNext/>
      <w:tabs>
        <w:tab w:val="left" w:pos="977"/>
      </w:tabs>
      <w:spacing w:line="360" w:lineRule="auto"/>
      <w:ind w:left="976" w:hanging="495"/>
    </w:pPr>
    <w:rPr>
      <w:b/>
      <w:bCs/>
      <w:szCs w:val="20"/>
    </w:rPr>
  </w:style>
  <w:style w:type="character" w:styleId="ae">
    <w:name w:val="annotation reference"/>
    <w:basedOn w:val="a0"/>
    <w:uiPriority w:val="99"/>
    <w:unhideWhenUsed/>
    <w:qFormat/>
    <w:rsid w:val="00125AD0"/>
    <w:rPr>
      <w:sz w:val="21"/>
      <w:szCs w:val="21"/>
    </w:rPr>
  </w:style>
  <w:style w:type="table" w:styleId="af">
    <w:name w:val="Table Grid"/>
    <w:basedOn w:val="a1"/>
    <w:uiPriority w:val="39"/>
    <w:qFormat/>
    <w:rsid w:val="00125A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unhideWhenUsed/>
    <w:qFormat/>
    <w:rsid w:val="00125AD0"/>
    <w:tblPr>
      <w:tblCellMar>
        <w:top w:w="0" w:type="dxa"/>
        <w:left w:w="0" w:type="dxa"/>
        <w:bottom w:w="0" w:type="dxa"/>
        <w:right w:w="0" w:type="dxa"/>
      </w:tblCellMar>
    </w:tblPr>
  </w:style>
  <w:style w:type="paragraph" w:customStyle="1" w:styleId="Heading1">
    <w:name w:val="Heading 1"/>
    <w:basedOn w:val="a"/>
    <w:uiPriority w:val="1"/>
    <w:qFormat/>
    <w:rsid w:val="00125AD0"/>
    <w:pPr>
      <w:ind w:left="2098" w:right="2171"/>
      <w:jc w:val="center"/>
      <w:outlineLvl w:val="1"/>
    </w:pPr>
    <w:rPr>
      <w:b/>
      <w:bCs/>
      <w:sz w:val="38"/>
      <w:szCs w:val="38"/>
    </w:rPr>
  </w:style>
  <w:style w:type="paragraph" w:customStyle="1" w:styleId="Heading2">
    <w:name w:val="Heading 2"/>
    <w:basedOn w:val="a"/>
    <w:uiPriority w:val="1"/>
    <w:qFormat/>
    <w:rsid w:val="00125AD0"/>
    <w:pPr>
      <w:ind w:left="2104" w:right="2171"/>
      <w:jc w:val="center"/>
      <w:outlineLvl w:val="2"/>
    </w:pPr>
    <w:rPr>
      <w:b/>
      <w:bCs/>
      <w:sz w:val="24"/>
      <w:szCs w:val="24"/>
    </w:rPr>
  </w:style>
  <w:style w:type="paragraph" w:customStyle="1" w:styleId="Heading3">
    <w:name w:val="Heading 3"/>
    <w:basedOn w:val="a"/>
    <w:uiPriority w:val="1"/>
    <w:qFormat/>
    <w:rsid w:val="00125AD0"/>
    <w:pPr>
      <w:spacing w:before="48"/>
      <w:ind w:left="2104" w:right="2171"/>
      <w:jc w:val="center"/>
      <w:outlineLvl w:val="3"/>
    </w:pPr>
    <w:rPr>
      <w:b/>
      <w:bCs/>
      <w:sz w:val="21"/>
      <w:szCs w:val="21"/>
    </w:rPr>
  </w:style>
  <w:style w:type="paragraph" w:customStyle="1" w:styleId="Heading4">
    <w:name w:val="Heading 4"/>
    <w:basedOn w:val="a"/>
    <w:uiPriority w:val="1"/>
    <w:qFormat/>
    <w:rsid w:val="00125AD0"/>
    <w:pPr>
      <w:spacing w:before="62"/>
      <w:ind w:left="100"/>
      <w:outlineLvl w:val="4"/>
    </w:pPr>
    <w:rPr>
      <w:b/>
      <w:bCs/>
      <w:sz w:val="20"/>
      <w:szCs w:val="20"/>
    </w:rPr>
  </w:style>
  <w:style w:type="paragraph" w:customStyle="1" w:styleId="Heading5">
    <w:name w:val="Heading 5"/>
    <w:basedOn w:val="a"/>
    <w:uiPriority w:val="1"/>
    <w:qFormat/>
    <w:rsid w:val="00125AD0"/>
    <w:pPr>
      <w:ind w:left="312" w:hanging="207"/>
      <w:outlineLvl w:val="5"/>
    </w:pPr>
    <w:rPr>
      <w:b/>
      <w:bCs/>
      <w:sz w:val="19"/>
      <w:szCs w:val="19"/>
    </w:rPr>
  </w:style>
  <w:style w:type="paragraph" w:customStyle="1" w:styleId="10">
    <w:name w:val="列出段落1"/>
    <w:basedOn w:val="a"/>
    <w:uiPriority w:val="1"/>
    <w:qFormat/>
    <w:rsid w:val="00125AD0"/>
    <w:pPr>
      <w:spacing w:before="33"/>
      <w:ind w:left="106" w:firstLine="384"/>
    </w:pPr>
  </w:style>
  <w:style w:type="paragraph" w:customStyle="1" w:styleId="TableParagraph">
    <w:name w:val="Table Paragraph"/>
    <w:basedOn w:val="a"/>
    <w:uiPriority w:val="1"/>
    <w:qFormat/>
    <w:rsid w:val="00125AD0"/>
  </w:style>
  <w:style w:type="character" w:customStyle="1" w:styleId="Char0">
    <w:name w:val="批注文字 Char"/>
    <w:basedOn w:val="a0"/>
    <w:link w:val="a4"/>
    <w:uiPriority w:val="99"/>
    <w:semiHidden/>
    <w:qFormat/>
    <w:rsid w:val="00125AD0"/>
    <w:rPr>
      <w:rFonts w:ascii="宋体" w:eastAsia="宋体" w:hAnsi="宋体" w:cs="宋体"/>
      <w:lang w:val="zh-CN" w:eastAsia="zh-CN" w:bidi="zh-CN"/>
    </w:rPr>
  </w:style>
  <w:style w:type="character" w:customStyle="1" w:styleId="Char2">
    <w:name w:val="批注框文本 Char"/>
    <w:basedOn w:val="a0"/>
    <w:link w:val="a9"/>
    <w:uiPriority w:val="99"/>
    <w:semiHidden/>
    <w:qFormat/>
    <w:rsid w:val="00125AD0"/>
    <w:rPr>
      <w:rFonts w:ascii="宋体" w:eastAsia="宋体" w:hAnsi="宋体" w:cs="宋体"/>
      <w:sz w:val="18"/>
      <w:szCs w:val="18"/>
      <w:lang w:val="zh-CN" w:eastAsia="zh-CN" w:bidi="zh-CN"/>
    </w:rPr>
  </w:style>
  <w:style w:type="table" w:customStyle="1" w:styleId="TableNormal1">
    <w:name w:val="Table Normal1"/>
    <w:uiPriority w:val="2"/>
    <w:unhideWhenUsed/>
    <w:qFormat/>
    <w:rsid w:val="00125AD0"/>
    <w:tblPr>
      <w:tblCellMar>
        <w:top w:w="0" w:type="dxa"/>
        <w:left w:w="0" w:type="dxa"/>
        <w:bottom w:w="0" w:type="dxa"/>
        <w:right w:w="0" w:type="dxa"/>
      </w:tblCellMar>
    </w:tblPr>
  </w:style>
  <w:style w:type="character" w:customStyle="1" w:styleId="Char">
    <w:name w:val="批注主题 Char"/>
    <w:basedOn w:val="Char0"/>
    <w:link w:val="a3"/>
    <w:uiPriority w:val="99"/>
    <w:semiHidden/>
    <w:qFormat/>
    <w:rsid w:val="00125AD0"/>
    <w:rPr>
      <w:b/>
      <w:bCs/>
    </w:rPr>
  </w:style>
  <w:style w:type="paragraph" w:customStyle="1" w:styleId="11">
    <w:name w:val="修订1"/>
    <w:hidden/>
    <w:uiPriority w:val="99"/>
    <w:semiHidden/>
    <w:qFormat/>
    <w:rsid w:val="00125AD0"/>
    <w:rPr>
      <w:rFonts w:ascii="宋体" w:hAnsi="宋体" w:cs="宋体"/>
      <w:sz w:val="22"/>
      <w:szCs w:val="22"/>
      <w:lang w:val="zh-CN" w:bidi="zh-CN"/>
    </w:rPr>
  </w:style>
  <w:style w:type="character" w:customStyle="1" w:styleId="Char1">
    <w:name w:val="日期 Char"/>
    <w:basedOn w:val="a0"/>
    <w:link w:val="a7"/>
    <w:uiPriority w:val="99"/>
    <w:semiHidden/>
    <w:qFormat/>
    <w:rsid w:val="00125AD0"/>
    <w:rPr>
      <w:rFonts w:ascii="宋体" w:eastAsia="宋体" w:hAnsi="宋体" w:cs="宋体"/>
      <w:sz w:val="22"/>
      <w:szCs w:val="22"/>
      <w:lang w:val="zh-CN" w:bidi="zh-CN"/>
    </w:rPr>
  </w:style>
  <w:style w:type="table" w:customStyle="1" w:styleId="TableNormal2">
    <w:name w:val="Table Normal2"/>
    <w:uiPriority w:val="2"/>
    <w:unhideWhenUsed/>
    <w:qFormat/>
    <w:rsid w:val="00125AD0"/>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Char4">
    <w:name w:val="页眉 Char"/>
    <w:basedOn w:val="a0"/>
    <w:link w:val="ab"/>
    <w:uiPriority w:val="99"/>
    <w:semiHidden/>
    <w:qFormat/>
    <w:rsid w:val="00125AD0"/>
    <w:rPr>
      <w:rFonts w:ascii="宋体" w:eastAsia="宋体" w:hAnsi="宋体" w:cs="宋体"/>
      <w:sz w:val="18"/>
      <w:szCs w:val="22"/>
      <w:lang w:val="zh-CN" w:bidi="zh-CN"/>
    </w:rPr>
  </w:style>
  <w:style w:type="character" w:customStyle="1" w:styleId="Char3">
    <w:name w:val="页脚 Char"/>
    <w:basedOn w:val="a0"/>
    <w:link w:val="aa"/>
    <w:uiPriority w:val="99"/>
    <w:semiHidden/>
    <w:qFormat/>
    <w:rsid w:val="00125AD0"/>
    <w:rPr>
      <w:rFonts w:ascii="宋体" w:eastAsia="宋体" w:hAnsi="宋体" w:cs="宋体"/>
      <w:sz w:val="18"/>
      <w:szCs w:val="22"/>
      <w:lang w:val="zh-CN" w:bidi="zh-CN"/>
    </w:rPr>
  </w:style>
  <w:style w:type="table" w:customStyle="1" w:styleId="TableNormal3">
    <w:name w:val="Table Normal3"/>
    <w:uiPriority w:val="2"/>
    <w:unhideWhenUsed/>
    <w:qFormat/>
    <w:rsid w:val="00125AD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AE%9E%E9%AA%8C%E5%AE%A4%E4%BF%A1%E6%81%AF%E7%AE%A1%E7%90%86%E7%B3%BB%E7%BB%9F/4717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5%AE%9E%E9%AA%8C%E4%BB%AA%E5%99%A8/5796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2551</Words>
  <Characters>14542</Characters>
  <Application>Microsoft Office Word</Application>
  <DocSecurity>0</DocSecurity>
  <Lines>121</Lines>
  <Paragraphs>34</Paragraphs>
  <ScaleCrop>false</ScaleCrop>
  <Company>微软中国</Company>
  <LinksUpToDate>false</LinksUpToDate>
  <CharactersWithSpaces>17059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cp:revision>
  <cp:lastPrinted>2022-05-31T10:47:00Z</cp:lastPrinted>
  <dcterms:created xsi:type="dcterms:W3CDTF">2022-06-01T07:34:00Z</dcterms:created>
  <dcterms:modified xsi:type="dcterms:W3CDTF">2022-06-01T11:04:00Z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wkhtmltopdf 0.12.5</vt:lpwstr>
  </property>
  <property fmtid="{D5CDD505-2E9C-101B-9397-08002B2CF9AE}" pid="4" name="LastSaved">
    <vt:filetime>2022-04-07T00:00:00Z</vt:filetime>
  </property>
  <property fmtid="{D5CDD505-2E9C-101B-9397-08002B2CF9AE}" pid="5" name="KSOProductBuildVer">
    <vt:lpwstr>2052-10.8.0.6058</vt:lpwstr>
  </property>
  <property fmtid="{D5CDD505-2E9C-101B-9397-08002B2CF9AE}" pid="6" name="ICV">
    <vt:lpwstr>C2DA55BC4BD149999E4291C75EF7DCA2</vt:lpwstr>
  </property>
</Properties>
</file>